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B99" w:rsidRPr="007F2B99" w:rsidRDefault="007F2B99" w:rsidP="00370A69">
      <w:pPr>
        <w:pStyle w:val="Title"/>
        <w:rPr>
          <w:sz w:val="56"/>
        </w:rPr>
      </w:pPr>
      <w:bookmarkStart w:id="0" w:name="_Toc420427295"/>
      <w:bookmarkStart w:id="1" w:name="_Toc419550560"/>
      <w:bookmarkStart w:id="2" w:name="_Toc419550782"/>
      <w:bookmarkStart w:id="3" w:name="_Toc419554144"/>
      <w:bookmarkStart w:id="4" w:name="_Toc420318331"/>
      <w:bookmarkStart w:id="5" w:name="_Toc420326118"/>
      <w:bookmarkStart w:id="6" w:name="_Toc420328135"/>
      <w:bookmarkStart w:id="7" w:name="_GoBack"/>
      <w:bookmarkEnd w:id="7"/>
      <w:r w:rsidRPr="007F2B99">
        <w:rPr>
          <w:sz w:val="56"/>
        </w:rPr>
        <w:t>Not-for-profit Guidance</w:t>
      </w:r>
      <w:bookmarkEnd w:id="0"/>
    </w:p>
    <w:p w:rsidR="00370980" w:rsidRPr="00370980" w:rsidRDefault="00370A69" w:rsidP="00370A69">
      <w:pPr>
        <w:pStyle w:val="Title"/>
        <w:rPr>
          <w:sz w:val="52"/>
        </w:rPr>
      </w:pPr>
      <w:bookmarkStart w:id="8" w:name="_Toc420427296"/>
      <w:r w:rsidRPr="00370980">
        <w:rPr>
          <w:sz w:val="52"/>
        </w:rPr>
        <w:t>Revenues and Consolidation</w:t>
      </w:r>
      <w:bookmarkEnd w:id="8"/>
      <w:r w:rsidRPr="00370980">
        <w:rPr>
          <w:sz w:val="52"/>
        </w:rPr>
        <w:t xml:space="preserve"> </w:t>
      </w:r>
      <w:bookmarkEnd w:id="1"/>
      <w:bookmarkEnd w:id="2"/>
      <w:bookmarkEnd w:id="3"/>
      <w:bookmarkEnd w:id="4"/>
      <w:bookmarkEnd w:id="5"/>
      <w:bookmarkEnd w:id="6"/>
    </w:p>
    <w:p w:rsidR="00370A69" w:rsidRPr="00370980" w:rsidRDefault="00370980" w:rsidP="00370A69">
      <w:pPr>
        <w:pStyle w:val="Title"/>
        <w:rPr>
          <w:sz w:val="44"/>
        </w:rPr>
      </w:pPr>
      <w:bookmarkStart w:id="9" w:name="_Toc420318332"/>
      <w:bookmarkStart w:id="10" w:name="_Toc420326119"/>
      <w:bookmarkStart w:id="11" w:name="_Toc420328136"/>
      <w:bookmarkStart w:id="12" w:name="_Toc420427297"/>
      <w:r w:rsidRPr="00370980">
        <w:rPr>
          <w:sz w:val="44"/>
        </w:rPr>
        <w:t>Tier</w:t>
      </w:r>
      <w:r w:rsidR="00AE0094">
        <w:rPr>
          <w:sz w:val="44"/>
        </w:rPr>
        <w:t>s</w:t>
      </w:r>
      <w:r w:rsidRPr="00370980">
        <w:rPr>
          <w:sz w:val="44"/>
        </w:rPr>
        <w:t xml:space="preserve"> 1 </w:t>
      </w:r>
      <w:r w:rsidR="00AE0094">
        <w:rPr>
          <w:sz w:val="44"/>
        </w:rPr>
        <w:t xml:space="preserve">and </w:t>
      </w:r>
      <w:r w:rsidRPr="00370980">
        <w:rPr>
          <w:sz w:val="44"/>
        </w:rPr>
        <w:t>2</w:t>
      </w:r>
      <w:bookmarkEnd w:id="9"/>
      <w:bookmarkEnd w:id="10"/>
      <w:bookmarkEnd w:id="11"/>
      <w:bookmarkEnd w:id="12"/>
    </w:p>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r>
        <w:rPr>
          <w:noProof/>
          <w:lang w:eastAsia="en-NZ"/>
        </w:rPr>
        <w:drawing>
          <wp:anchor distT="0" distB="0" distL="114300" distR="114300" simplePos="0" relativeHeight="251663360" behindDoc="0" locked="0" layoutInCell="1" allowOverlap="1" wp14:anchorId="60C33115" wp14:editId="3B3EED96">
            <wp:simplePos x="0" y="0"/>
            <wp:positionH relativeFrom="page">
              <wp:posOffset>323850</wp:posOffset>
            </wp:positionH>
            <wp:positionV relativeFrom="page">
              <wp:posOffset>5707380</wp:posOffset>
            </wp:positionV>
            <wp:extent cx="5574030" cy="1920240"/>
            <wp:effectExtent l="19050" t="0" r="7620" b="0"/>
            <wp:wrapSquare wrapText="bothSides"/>
            <wp:docPr id="28" name="Picture 27" descr="Title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arrows.png"/>
                    <pic:cNvPicPr/>
                  </pic:nvPicPr>
                  <pic:blipFill>
                    <a:blip r:embed="rId9"/>
                    <a:stretch>
                      <a:fillRect/>
                    </a:stretch>
                  </pic:blipFill>
                  <pic:spPr>
                    <a:xfrm>
                      <a:off x="0" y="0"/>
                      <a:ext cx="5574030" cy="1920240"/>
                    </a:xfrm>
                    <a:prstGeom prst="rect">
                      <a:avLst/>
                    </a:prstGeom>
                  </pic:spPr>
                </pic:pic>
              </a:graphicData>
            </a:graphic>
          </wp:anchor>
        </w:drawing>
      </w:r>
    </w:p>
    <w:p w:rsidR="006B0F94" w:rsidRDefault="006B0F94" w:rsidP="00370A69"/>
    <w:p w:rsidR="006B0F94" w:rsidRDefault="006B0F94" w:rsidP="00370A69"/>
    <w:p w:rsidR="006B0F94" w:rsidRDefault="006B0F94" w:rsidP="00370A69"/>
    <w:p w:rsidR="006B0F94" w:rsidRDefault="006B0F94" w:rsidP="00370A69">
      <w:pPr>
        <w:sectPr w:rsidR="006B0F94" w:rsidSect="00370A69">
          <w:headerReference w:type="default" r:id="rId10"/>
          <w:footerReference w:type="default" r:id="rId11"/>
          <w:pgSz w:w="11906" w:h="16838" w:code="9"/>
          <w:pgMar w:top="3236" w:right="1134" w:bottom="2608" w:left="1985" w:header="720" w:footer="720" w:gutter="0"/>
          <w:cols w:space="708"/>
          <w:docGrid w:linePitch="360"/>
        </w:sectPr>
      </w:pPr>
    </w:p>
    <w:bookmarkStart w:id="13" w:name="_Toc420427298" w:displacedByCustomXml="next"/>
    <w:sdt>
      <w:sdtPr>
        <w:rPr>
          <w:rFonts w:ascii="Garamond" w:hAnsi="Garamond"/>
          <w:bCs w:val="0"/>
          <w:color w:val="auto"/>
          <w:kern w:val="0"/>
          <w:sz w:val="24"/>
          <w:szCs w:val="20"/>
        </w:rPr>
        <w:id w:val="-1872211641"/>
        <w:docPartObj>
          <w:docPartGallery w:val="Table of Contents"/>
          <w:docPartUnique/>
        </w:docPartObj>
      </w:sdtPr>
      <w:sdtEndPr>
        <w:rPr>
          <w:noProof/>
          <w:sz w:val="22"/>
          <w:highlight w:val="yellow"/>
        </w:rPr>
      </w:sdtEndPr>
      <w:sdtContent>
        <w:p w:rsidR="00D03D12" w:rsidRPr="00AE0094" w:rsidRDefault="00D03D12" w:rsidP="00AE0094">
          <w:pPr>
            <w:pStyle w:val="Heading1"/>
            <w:rPr>
              <w:sz w:val="24"/>
            </w:rPr>
          </w:pPr>
          <w:r w:rsidRPr="00AE0094">
            <w:rPr>
              <w:sz w:val="24"/>
            </w:rPr>
            <w:t>Contents</w:t>
          </w:r>
          <w:bookmarkEnd w:id="13"/>
        </w:p>
        <w:p w:rsidR="00047734" w:rsidRPr="00047734" w:rsidRDefault="00D03D12" w:rsidP="00047734">
          <w:pPr>
            <w:pStyle w:val="TOC1"/>
            <w:rPr>
              <w:rFonts w:asciiTheme="minorHAnsi" w:eastAsiaTheme="minorEastAsia" w:hAnsiTheme="minorHAnsi" w:cstheme="minorBidi"/>
              <w:noProof/>
              <w:sz w:val="20"/>
              <w:lang w:val="en-NZ" w:eastAsia="en-NZ"/>
            </w:rPr>
          </w:pPr>
          <w:r w:rsidRPr="00370980">
            <w:fldChar w:fldCharType="begin"/>
          </w:r>
          <w:r w:rsidRPr="00370980">
            <w:instrText xml:space="preserve"> TOC \o "1-3" \h \z \u </w:instrText>
          </w:r>
          <w:r w:rsidRPr="00370980">
            <w:fldChar w:fldCharType="separate"/>
          </w:r>
        </w:p>
        <w:p w:rsidR="00047734" w:rsidRPr="00047734" w:rsidRDefault="00167431">
          <w:pPr>
            <w:pStyle w:val="TOC1"/>
            <w:rPr>
              <w:rFonts w:asciiTheme="minorHAnsi" w:eastAsiaTheme="minorEastAsia" w:hAnsiTheme="minorHAnsi" w:cstheme="minorBidi"/>
              <w:noProof/>
              <w:sz w:val="20"/>
              <w:lang w:val="en-NZ" w:eastAsia="en-NZ"/>
            </w:rPr>
          </w:pPr>
          <w:hyperlink w:anchor="_Toc420427299" w:history="1">
            <w:r w:rsidR="00047734" w:rsidRPr="00047734">
              <w:rPr>
                <w:rStyle w:val="Hyperlink"/>
                <w:rFonts w:asciiTheme="minorHAnsi" w:hAnsiTheme="minorHAnsi"/>
                <w:noProof/>
                <w:sz w:val="20"/>
              </w:rPr>
              <w:t>Executive Summary</w:t>
            </w:r>
            <w:r w:rsidR="00047734" w:rsidRPr="00047734">
              <w:rPr>
                <w:rFonts w:asciiTheme="minorHAnsi" w:hAnsiTheme="minorHAnsi"/>
                <w:noProof/>
                <w:webHidden/>
                <w:sz w:val="20"/>
              </w:rPr>
              <w:tab/>
            </w:r>
            <w:r w:rsidR="00047734" w:rsidRPr="00047734">
              <w:rPr>
                <w:rFonts w:asciiTheme="minorHAnsi" w:hAnsiTheme="minorHAnsi"/>
                <w:noProof/>
                <w:webHidden/>
                <w:sz w:val="20"/>
              </w:rPr>
              <w:fldChar w:fldCharType="begin"/>
            </w:r>
            <w:r w:rsidR="00047734" w:rsidRPr="00047734">
              <w:rPr>
                <w:rFonts w:asciiTheme="minorHAnsi" w:hAnsiTheme="minorHAnsi"/>
                <w:noProof/>
                <w:webHidden/>
                <w:sz w:val="20"/>
              </w:rPr>
              <w:instrText xml:space="preserve"> PAGEREF _Toc420427299 \h </w:instrText>
            </w:r>
            <w:r w:rsidR="00047734" w:rsidRPr="00047734">
              <w:rPr>
                <w:rFonts w:asciiTheme="minorHAnsi" w:hAnsiTheme="minorHAnsi"/>
                <w:noProof/>
                <w:webHidden/>
                <w:sz w:val="20"/>
              </w:rPr>
            </w:r>
            <w:r w:rsidR="00047734" w:rsidRPr="00047734">
              <w:rPr>
                <w:rFonts w:asciiTheme="minorHAnsi" w:hAnsiTheme="minorHAnsi"/>
                <w:noProof/>
                <w:webHidden/>
                <w:sz w:val="20"/>
              </w:rPr>
              <w:fldChar w:fldCharType="separate"/>
            </w:r>
            <w:r w:rsidR="0099560F">
              <w:rPr>
                <w:rFonts w:asciiTheme="minorHAnsi" w:hAnsiTheme="minorHAnsi"/>
                <w:noProof/>
                <w:webHidden/>
                <w:sz w:val="20"/>
              </w:rPr>
              <w:t>3</w:t>
            </w:r>
            <w:r w:rsidR="00047734" w:rsidRPr="00047734">
              <w:rPr>
                <w:rFonts w:asciiTheme="minorHAnsi" w:hAnsiTheme="minorHAnsi"/>
                <w:noProof/>
                <w:webHidden/>
                <w:sz w:val="20"/>
              </w:rPr>
              <w:fldChar w:fldCharType="end"/>
            </w:r>
          </w:hyperlink>
        </w:p>
        <w:p w:rsidR="00047734" w:rsidRPr="00047734" w:rsidRDefault="00167431">
          <w:pPr>
            <w:pStyle w:val="TOC1"/>
            <w:rPr>
              <w:rFonts w:asciiTheme="minorHAnsi" w:eastAsiaTheme="minorEastAsia" w:hAnsiTheme="minorHAnsi" w:cstheme="minorBidi"/>
              <w:noProof/>
              <w:sz w:val="20"/>
              <w:lang w:val="en-NZ" w:eastAsia="en-NZ"/>
            </w:rPr>
          </w:pPr>
          <w:hyperlink w:anchor="_Toc420427300" w:history="1">
            <w:r w:rsidR="00047734" w:rsidRPr="00047734">
              <w:rPr>
                <w:rStyle w:val="Hyperlink"/>
                <w:rFonts w:asciiTheme="minorHAnsi" w:hAnsiTheme="minorHAnsi"/>
                <w:noProof/>
                <w:sz w:val="20"/>
              </w:rPr>
              <w:t>Revenues for PBEs Tiers 1 and 2</w:t>
            </w:r>
            <w:r w:rsidR="00047734" w:rsidRPr="00047734">
              <w:rPr>
                <w:rFonts w:asciiTheme="minorHAnsi" w:hAnsiTheme="minorHAnsi"/>
                <w:noProof/>
                <w:webHidden/>
                <w:sz w:val="20"/>
              </w:rPr>
              <w:tab/>
            </w:r>
            <w:r w:rsidR="00047734" w:rsidRPr="00047734">
              <w:rPr>
                <w:rFonts w:asciiTheme="minorHAnsi" w:hAnsiTheme="minorHAnsi"/>
                <w:noProof/>
                <w:webHidden/>
                <w:sz w:val="20"/>
              </w:rPr>
              <w:fldChar w:fldCharType="begin"/>
            </w:r>
            <w:r w:rsidR="00047734" w:rsidRPr="00047734">
              <w:rPr>
                <w:rFonts w:asciiTheme="minorHAnsi" w:hAnsiTheme="minorHAnsi"/>
                <w:noProof/>
                <w:webHidden/>
                <w:sz w:val="20"/>
              </w:rPr>
              <w:instrText xml:space="preserve"> PAGEREF _Toc420427300 \h </w:instrText>
            </w:r>
            <w:r w:rsidR="00047734" w:rsidRPr="00047734">
              <w:rPr>
                <w:rFonts w:asciiTheme="minorHAnsi" w:hAnsiTheme="minorHAnsi"/>
                <w:noProof/>
                <w:webHidden/>
                <w:sz w:val="20"/>
              </w:rPr>
            </w:r>
            <w:r w:rsidR="00047734" w:rsidRPr="00047734">
              <w:rPr>
                <w:rFonts w:asciiTheme="minorHAnsi" w:hAnsiTheme="minorHAnsi"/>
                <w:noProof/>
                <w:webHidden/>
                <w:sz w:val="20"/>
              </w:rPr>
              <w:fldChar w:fldCharType="separate"/>
            </w:r>
            <w:r w:rsidR="0099560F">
              <w:rPr>
                <w:rFonts w:asciiTheme="minorHAnsi" w:hAnsiTheme="minorHAnsi"/>
                <w:noProof/>
                <w:webHidden/>
                <w:sz w:val="20"/>
              </w:rPr>
              <w:t>4</w:t>
            </w:r>
            <w:r w:rsidR="00047734" w:rsidRPr="00047734">
              <w:rPr>
                <w:rFonts w:asciiTheme="minorHAnsi" w:hAnsiTheme="minorHAnsi"/>
                <w:noProof/>
                <w:webHidden/>
                <w:sz w:val="20"/>
              </w:rPr>
              <w:fldChar w:fldCharType="end"/>
            </w:r>
          </w:hyperlink>
        </w:p>
        <w:p w:rsidR="00047734" w:rsidRPr="00047734" w:rsidRDefault="00167431">
          <w:pPr>
            <w:pStyle w:val="TOC1"/>
            <w:rPr>
              <w:rFonts w:asciiTheme="minorHAnsi" w:eastAsiaTheme="minorEastAsia" w:hAnsiTheme="minorHAnsi" w:cstheme="minorBidi"/>
              <w:noProof/>
              <w:sz w:val="20"/>
              <w:lang w:val="en-NZ" w:eastAsia="en-NZ"/>
            </w:rPr>
          </w:pPr>
          <w:hyperlink w:anchor="_Toc420427301" w:history="1">
            <w:r w:rsidR="00047734" w:rsidRPr="00047734">
              <w:rPr>
                <w:rStyle w:val="Hyperlink"/>
                <w:rFonts w:asciiTheme="minorHAnsi" w:hAnsiTheme="minorHAnsi"/>
                <w:noProof/>
                <w:sz w:val="20"/>
              </w:rPr>
              <w:t>Examples for Revenue exchange and non-exchange transactions</w:t>
            </w:r>
            <w:r w:rsidR="00047734" w:rsidRPr="00047734">
              <w:rPr>
                <w:rFonts w:asciiTheme="minorHAnsi" w:hAnsiTheme="minorHAnsi"/>
                <w:noProof/>
                <w:webHidden/>
                <w:sz w:val="20"/>
              </w:rPr>
              <w:tab/>
            </w:r>
            <w:r w:rsidR="00047734" w:rsidRPr="00047734">
              <w:rPr>
                <w:rFonts w:asciiTheme="minorHAnsi" w:hAnsiTheme="minorHAnsi"/>
                <w:noProof/>
                <w:webHidden/>
                <w:sz w:val="20"/>
              </w:rPr>
              <w:fldChar w:fldCharType="begin"/>
            </w:r>
            <w:r w:rsidR="00047734" w:rsidRPr="00047734">
              <w:rPr>
                <w:rFonts w:asciiTheme="minorHAnsi" w:hAnsiTheme="minorHAnsi"/>
                <w:noProof/>
                <w:webHidden/>
                <w:sz w:val="20"/>
              </w:rPr>
              <w:instrText xml:space="preserve"> PAGEREF _Toc420427301 \h </w:instrText>
            </w:r>
            <w:r w:rsidR="00047734" w:rsidRPr="00047734">
              <w:rPr>
                <w:rFonts w:asciiTheme="minorHAnsi" w:hAnsiTheme="minorHAnsi"/>
                <w:noProof/>
                <w:webHidden/>
                <w:sz w:val="20"/>
              </w:rPr>
            </w:r>
            <w:r w:rsidR="00047734" w:rsidRPr="00047734">
              <w:rPr>
                <w:rFonts w:asciiTheme="minorHAnsi" w:hAnsiTheme="minorHAnsi"/>
                <w:noProof/>
                <w:webHidden/>
                <w:sz w:val="20"/>
              </w:rPr>
              <w:fldChar w:fldCharType="separate"/>
            </w:r>
            <w:r w:rsidR="0099560F">
              <w:rPr>
                <w:rFonts w:asciiTheme="minorHAnsi" w:hAnsiTheme="minorHAnsi"/>
                <w:noProof/>
                <w:webHidden/>
                <w:sz w:val="20"/>
              </w:rPr>
              <w:t>5</w:t>
            </w:r>
            <w:r w:rsidR="00047734" w:rsidRPr="00047734">
              <w:rPr>
                <w:rFonts w:asciiTheme="minorHAnsi" w:hAnsiTheme="minorHAnsi"/>
                <w:noProof/>
                <w:webHidden/>
                <w:sz w:val="20"/>
              </w:rPr>
              <w:fldChar w:fldCharType="end"/>
            </w:r>
          </w:hyperlink>
        </w:p>
        <w:p w:rsidR="00047734" w:rsidRPr="00047734" w:rsidRDefault="00167431">
          <w:pPr>
            <w:pStyle w:val="TOC1"/>
            <w:rPr>
              <w:rFonts w:asciiTheme="minorHAnsi" w:eastAsiaTheme="minorEastAsia" w:hAnsiTheme="minorHAnsi" w:cstheme="minorBidi"/>
              <w:noProof/>
              <w:sz w:val="20"/>
              <w:lang w:val="en-NZ" w:eastAsia="en-NZ"/>
            </w:rPr>
          </w:pPr>
          <w:hyperlink w:anchor="_Toc420427306" w:history="1">
            <w:r w:rsidR="00047734" w:rsidRPr="00047734">
              <w:rPr>
                <w:rStyle w:val="Hyperlink"/>
                <w:rFonts w:asciiTheme="minorHAnsi" w:hAnsiTheme="minorHAnsi"/>
                <w:noProof/>
                <w:sz w:val="20"/>
              </w:rPr>
              <w:t>Consolidation</w:t>
            </w:r>
            <w:r w:rsidR="00047734" w:rsidRPr="00047734">
              <w:rPr>
                <w:rFonts w:asciiTheme="minorHAnsi" w:hAnsiTheme="minorHAnsi"/>
                <w:noProof/>
                <w:webHidden/>
                <w:sz w:val="20"/>
              </w:rPr>
              <w:tab/>
            </w:r>
            <w:r w:rsidR="00047734" w:rsidRPr="00047734">
              <w:rPr>
                <w:rFonts w:asciiTheme="minorHAnsi" w:hAnsiTheme="minorHAnsi"/>
                <w:noProof/>
                <w:webHidden/>
                <w:sz w:val="20"/>
              </w:rPr>
              <w:fldChar w:fldCharType="begin"/>
            </w:r>
            <w:r w:rsidR="00047734" w:rsidRPr="00047734">
              <w:rPr>
                <w:rFonts w:asciiTheme="minorHAnsi" w:hAnsiTheme="minorHAnsi"/>
                <w:noProof/>
                <w:webHidden/>
                <w:sz w:val="20"/>
              </w:rPr>
              <w:instrText xml:space="preserve"> PAGEREF _Toc420427306 \h </w:instrText>
            </w:r>
            <w:r w:rsidR="00047734" w:rsidRPr="00047734">
              <w:rPr>
                <w:rFonts w:asciiTheme="minorHAnsi" w:hAnsiTheme="minorHAnsi"/>
                <w:noProof/>
                <w:webHidden/>
                <w:sz w:val="20"/>
              </w:rPr>
            </w:r>
            <w:r w:rsidR="00047734" w:rsidRPr="00047734">
              <w:rPr>
                <w:rFonts w:asciiTheme="minorHAnsi" w:hAnsiTheme="minorHAnsi"/>
                <w:noProof/>
                <w:webHidden/>
                <w:sz w:val="20"/>
              </w:rPr>
              <w:fldChar w:fldCharType="separate"/>
            </w:r>
            <w:r w:rsidR="0099560F">
              <w:rPr>
                <w:rFonts w:asciiTheme="minorHAnsi" w:hAnsiTheme="minorHAnsi"/>
                <w:noProof/>
                <w:webHidden/>
                <w:sz w:val="20"/>
              </w:rPr>
              <w:t>7</w:t>
            </w:r>
            <w:r w:rsidR="00047734" w:rsidRPr="00047734">
              <w:rPr>
                <w:rFonts w:asciiTheme="minorHAnsi" w:hAnsiTheme="minorHAnsi"/>
                <w:noProof/>
                <w:webHidden/>
                <w:sz w:val="20"/>
              </w:rPr>
              <w:fldChar w:fldCharType="end"/>
            </w:r>
          </w:hyperlink>
        </w:p>
        <w:p w:rsidR="00047734" w:rsidRDefault="00167431">
          <w:pPr>
            <w:pStyle w:val="TOC1"/>
            <w:rPr>
              <w:rFonts w:asciiTheme="minorHAnsi" w:eastAsiaTheme="minorEastAsia" w:hAnsiTheme="minorHAnsi" w:cstheme="minorBidi"/>
              <w:noProof/>
              <w:sz w:val="22"/>
              <w:szCs w:val="22"/>
              <w:lang w:val="en-NZ" w:eastAsia="en-NZ"/>
            </w:rPr>
          </w:pPr>
          <w:hyperlink w:anchor="_Toc420427308" w:history="1">
            <w:r w:rsidR="00047734" w:rsidRPr="00047734">
              <w:rPr>
                <w:rStyle w:val="Hyperlink"/>
                <w:rFonts w:asciiTheme="minorHAnsi" w:hAnsiTheme="minorHAnsi"/>
                <w:noProof/>
                <w:sz w:val="20"/>
              </w:rPr>
              <w:t>Examples of Consolidation</w:t>
            </w:r>
            <w:r w:rsidR="00047734" w:rsidRPr="00047734">
              <w:rPr>
                <w:rFonts w:asciiTheme="minorHAnsi" w:hAnsiTheme="minorHAnsi"/>
                <w:noProof/>
                <w:webHidden/>
                <w:sz w:val="20"/>
              </w:rPr>
              <w:tab/>
            </w:r>
            <w:r w:rsidR="00047734" w:rsidRPr="00047734">
              <w:rPr>
                <w:rFonts w:asciiTheme="minorHAnsi" w:hAnsiTheme="minorHAnsi"/>
                <w:noProof/>
                <w:webHidden/>
                <w:sz w:val="20"/>
              </w:rPr>
              <w:fldChar w:fldCharType="begin"/>
            </w:r>
            <w:r w:rsidR="00047734" w:rsidRPr="00047734">
              <w:rPr>
                <w:rFonts w:asciiTheme="minorHAnsi" w:hAnsiTheme="minorHAnsi"/>
                <w:noProof/>
                <w:webHidden/>
                <w:sz w:val="20"/>
              </w:rPr>
              <w:instrText xml:space="preserve"> PAGEREF _Toc420427308 \h </w:instrText>
            </w:r>
            <w:r w:rsidR="00047734" w:rsidRPr="00047734">
              <w:rPr>
                <w:rFonts w:asciiTheme="minorHAnsi" w:hAnsiTheme="minorHAnsi"/>
                <w:noProof/>
                <w:webHidden/>
                <w:sz w:val="20"/>
              </w:rPr>
            </w:r>
            <w:r w:rsidR="00047734" w:rsidRPr="00047734">
              <w:rPr>
                <w:rFonts w:asciiTheme="minorHAnsi" w:hAnsiTheme="minorHAnsi"/>
                <w:noProof/>
                <w:webHidden/>
                <w:sz w:val="20"/>
              </w:rPr>
              <w:fldChar w:fldCharType="separate"/>
            </w:r>
            <w:r w:rsidR="0099560F">
              <w:rPr>
                <w:rFonts w:asciiTheme="minorHAnsi" w:hAnsiTheme="minorHAnsi"/>
                <w:noProof/>
                <w:webHidden/>
                <w:sz w:val="20"/>
              </w:rPr>
              <w:t>8</w:t>
            </w:r>
            <w:r w:rsidR="00047734" w:rsidRPr="00047734">
              <w:rPr>
                <w:rFonts w:asciiTheme="minorHAnsi" w:hAnsiTheme="minorHAnsi"/>
                <w:noProof/>
                <w:webHidden/>
                <w:sz w:val="20"/>
              </w:rPr>
              <w:fldChar w:fldCharType="end"/>
            </w:r>
          </w:hyperlink>
        </w:p>
        <w:p w:rsidR="00D03D12" w:rsidRDefault="00D03D12">
          <w:r w:rsidRPr="00370980">
            <w:rPr>
              <w:b/>
              <w:bCs/>
              <w:noProof/>
            </w:rPr>
            <w:fldChar w:fldCharType="end"/>
          </w:r>
        </w:p>
      </w:sdtContent>
    </w:sdt>
    <w:p w:rsidR="00B37DE8" w:rsidRDefault="00B37DE8">
      <w:pPr>
        <w:sectPr w:rsidR="00B37DE8" w:rsidSect="005908E0">
          <w:headerReference w:type="default" r:id="rId12"/>
          <w:footerReference w:type="default" r:id="rId13"/>
          <w:pgSz w:w="11906" w:h="16838" w:code="9"/>
          <w:pgMar w:top="1525" w:right="1134" w:bottom="1560" w:left="1985" w:header="720" w:footer="720" w:gutter="0"/>
          <w:cols w:space="708"/>
          <w:docGrid w:linePitch="360"/>
        </w:sectPr>
      </w:pPr>
    </w:p>
    <w:p w:rsidR="00370A69" w:rsidRPr="00DC63F3" w:rsidRDefault="00D03D12" w:rsidP="00CB46E7">
      <w:pPr>
        <w:pStyle w:val="Heading1"/>
        <w:rPr>
          <w:sz w:val="24"/>
        </w:rPr>
      </w:pPr>
      <w:bookmarkStart w:id="14" w:name="_Toc420318333"/>
      <w:bookmarkStart w:id="15" w:name="_Toc420427299"/>
      <w:r w:rsidRPr="00DC63F3">
        <w:rPr>
          <w:sz w:val="24"/>
        </w:rPr>
        <w:lastRenderedPageBreak/>
        <w:t>Executive Summary</w:t>
      </w:r>
      <w:bookmarkEnd w:id="14"/>
      <w:bookmarkEnd w:id="15"/>
    </w:p>
    <w:p w:rsidR="00CB46E7" w:rsidRPr="00CB46E7" w:rsidRDefault="00CB46E7" w:rsidP="00CB46E7">
      <w:pPr>
        <w:pStyle w:val="BodyText"/>
      </w:pPr>
    </w:p>
    <w:p w:rsidR="00F41052" w:rsidRDefault="00F41052" w:rsidP="00FE298C">
      <w:pPr>
        <w:rPr>
          <w:sz w:val="20"/>
        </w:rPr>
      </w:pPr>
      <w:r>
        <w:rPr>
          <w:sz w:val="20"/>
        </w:rPr>
        <w:t>Following recent changes to the financial reporting framework, “Old NZ GAAP” and “NZ IFRS Differential Reporting” have been withdrawn from having authoritative support.  The previous financial reporting framework has been replaced with the following new framework:</w:t>
      </w:r>
      <w:r w:rsidRPr="00A60528">
        <w:rPr>
          <w:sz w:val="20"/>
        </w:rPr>
        <w:t xml:space="preserve"> </w:t>
      </w:r>
    </w:p>
    <w:p w:rsidR="00FE298C" w:rsidRDefault="00FE298C" w:rsidP="00FE298C">
      <w:pPr>
        <w:rPr>
          <w:sz w:val="20"/>
        </w:rPr>
      </w:pPr>
    </w:p>
    <w:p w:rsidR="00F41052" w:rsidRDefault="00F41052" w:rsidP="00F41052">
      <w:pPr>
        <w:pStyle w:val="BodyText"/>
        <w:tabs>
          <w:tab w:val="left" w:pos="5812"/>
        </w:tabs>
        <w:rPr>
          <w:sz w:val="20"/>
        </w:rPr>
      </w:pPr>
      <w:r>
        <w:rPr>
          <w:noProof/>
          <w:lang w:eastAsia="en-NZ"/>
        </w:rPr>
        <w:drawing>
          <wp:inline distT="0" distB="0" distL="0" distR="0" wp14:anchorId="29FDDE6F" wp14:editId="0B4B198D">
            <wp:extent cx="3123916" cy="194744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22877" cy="1946793"/>
                    </a:xfrm>
                    <a:prstGeom prst="rect">
                      <a:avLst/>
                    </a:prstGeom>
                  </pic:spPr>
                </pic:pic>
              </a:graphicData>
            </a:graphic>
          </wp:inline>
        </w:drawing>
      </w:r>
    </w:p>
    <w:p w:rsidR="00510A0D" w:rsidRDefault="00510A0D" w:rsidP="00F41052">
      <w:pPr>
        <w:rPr>
          <w:sz w:val="20"/>
        </w:rPr>
      </w:pPr>
    </w:p>
    <w:p w:rsidR="00510A0D" w:rsidRPr="00510A0D" w:rsidRDefault="00510A0D" w:rsidP="00F41052">
      <w:pPr>
        <w:rPr>
          <w:sz w:val="20"/>
        </w:rPr>
      </w:pPr>
      <w:r w:rsidRPr="00510A0D">
        <w:rPr>
          <w:sz w:val="20"/>
        </w:rPr>
        <w:t>The new financial reporting framework provides for eleven potential framework options, with all new frameworks containing significant recognition and measurement differences to those contained within their predecessor frameworks.</w:t>
      </w:r>
    </w:p>
    <w:p w:rsidR="00510A0D" w:rsidRDefault="00510A0D" w:rsidP="00F41052">
      <w:pPr>
        <w:rPr>
          <w:sz w:val="20"/>
        </w:rPr>
      </w:pPr>
    </w:p>
    <w:p w:rsidR="00F41052" w:rsidRDefault="00F41052" w:rsidP="00F41052">
      <w:pPr>
        <w:rPr>
          <w:sz w:val="20"/>
        </w:rPr>
      </w:pPr>
      <w:r>
        <w:rPr>
          <w:sz w:val="20"/>
        </w:rPr>
        <w:t>PBEs that are required t</w:t>
      </w:r>
      <w:r w:rsidR="00510A0D">
        <w:rPr>
          <w:sz w:val="20"/>
        </w:rPr>
        <w:t>o comply with Tiers 1 and</w:t>
      </w:r>
      <w:r>
        <w:rPr>
          <w:sz w:val="20"/>
        </w:rPr>
        <w:t xml:space="preserve"> 2</w:t>
      </w:r>
      <w:r w:rsidR="00510A0D">
        <w:rPr>
          <w:sz w:val="20"/>
        </w:rPr>
        <w:t xml:space="preserve"> may</w:t>
      </w:r>
      <w:r>
        <w:rPr>
          <w:sz w:val="20"/>
        </w:rPr>
        <w:t xml:space="preserve"> find significant changes </w:t>
      </w:r>
      <w:r w:rsidR="00FE298C">
        <w:rPr>
          <w:sz w:val="20"/>
        </w:rPr>
        <w:t>around the treatment of certain balances. Accounting for revenue</w:t>
      </w:r>
      <w:r>
        <w:rPr>
          <w:sz w:val="20"/>
        </w:rPr>
        <w:t xml:space="preserve"> and</w:t>
      </w:r>
      <w:r w:rsidR="00014AFB">
        <w:rPr>
          <w:sz w:val="20"/>
        </w:rPr>
        <w:t xml:space="preserve"> the requirement to prepare</w:t>
      </w:r>
      <w:r>
        <w:rPr>
          <w:sz w:val="20"/>
        </w:rPr>
        <w:t xml:space="preserve"> consolidat</w:t>
      </w:r>
      <w:r w:rsidR="00014AFB">
        <w:rPr>
          <w:sz w:val="20"/>
        </w:rPr>
        <w:t>ed financial statements</w:t>
      </w:r>
      <w:r w:rsidR="00FE298C">
        <w:rPr>
          <w:sz w:val="20"/>
        </w:rPr>
        <w:t xml:space="preserve"> are two common areas of significant change</w:t>
      </w:r>
      <w:r>
        <w:rPr>
          <w:sz w:val="20"/>
        </w:rPr>
        <w:t xml:space="preserve">. </w:t>
      </w:r>
    </w:p>
    <w:p w:rsidR="00F41052" w:rsidRDefault="00F41052" w:rsidP="00F41052">
      <w:pPr>
        <w:rPr>
          <w:sz w:val="20"/>
        </w:rPr>
      </w:pPr>
    </w:p>
    <w:p w:rsidR="00F41052" w:rsidRDefault="00510A0D" w:rsidP="00F41052">
      <w:r>
        <w:rPr>
          <w:sz w:val="20"/>
        </w:rPr>
        <w:t xml:space="preserve">This document </w:t>
      </w:r>
      <w:r w:rsidR="00F41052">
        <w:rPr>
          <w:sz w:val="20"/>
        </w:rPr>
        <w:t>provide</w:t>
      </w:r>
      <w:r>
        <w:rPr>
          <w:sz w:val="20"/>
        </w:rPr>
        <w:t>s</w:t>
      </w:r>
      <w:r w:rsidR="00F41052">
        <w:rPr>
          <w:sz w:val="20"/>
        </w:rPr>
        <w:t xml:space="preserve"> a summary of these </w:t>
      </w:r>
      <w:r w:rsidR="00014AFB">
        <w:rPr>
          <w:sz w:val="20"/>
        </w:rPr>
        <w:t xml:space="preserve">two </w:t>
      </w:r>
      <w:r w:rsidR="00F41052">
        <w:rPr>
          <w:sz w:val="20"/>
        </w:rPr>
        <w:t>key chan</w:t>
      </w:r>
      <w:r>
        <w:rPr>
          <w:sz w:val="20"/>
        </w:rPr>
        <w:t>ges, and examples of treatments under the new financial reporting framework.</w:t>
      </w:r>
      <w:r w:rsidR="00F41052">
        <w:rPr>
          <w:sz w:val="20"/>
        </w:rPr>
        <w:t xml:space="preserve"> </w:t>
      </w:r>
    </w:p>
    <w:p w:rsidR="00D03D12" w:rsidRDefault="00D03D12"/>
    <w:p w:rsidR="00D03D12" w:rsidRDefault="00D03D12"/>
    <w:p w:rsidR="00D03D12" w:rsidRDefault="00D03D12"/>
    <w:p w:rsidR="00D03D12" w:rsidRDefault="00D03D12"/>
    <w:p w:rsidR="00D03D12" w:rsidRPr="00D03D12" w:rsidRDefault="00D03D12" w:rsidP="00D03D12">
      <w:pPr>
        <w:pStyle w:val="BodyText"/>
        <w:rPr>
          <w:lang w:val="en-GB"/>
        </w:rPr>
      </w:pPr>
    </w:p>
    <w:p w:rsidR="00370A69" w:rsidRDefault="00370A69">
      <w:r>
        <w:br w:type="page"/>
      </w:r>
    </w:p>
    <w:p w:rsidR="00CB46E7" w:rsidRPr="00DC63F3" w:rsidRDefault="00CB46E7" w:rsidP="00CB46E7">
      <w:pPr>
        <w:pStyle w:val="Heading1"/>
        <w:rPr>
          <w:sz w:val="24"/>
        </w:rPr>
      </w:pPr>
      <w:bookmarkStart w:id="16" w:name="_Toc420427300"/>
      <w:r w:rsidRPr="00DC63F3">
        <w:rPr>
          <w:sz w:val="24"/>
        </w:rPr>
        <w:lastRenderedPageBreak/>
        <w:t>Revenues for PBEs Ti</w:t>
      </w:r>
      <w:r w:rsidR="00AE0094">
        <w:rPr>
          <w:sz w:val="24"/>
        </w:rPr>
        <w:t>ers 1 and 2</w:t>
      </w:r>
      <w:bookmarkEnd w:id="16"/>
    </w:p>
    <w:p w:rsidR="00CB46E7" w:rsidRPr="00131E73" w:rsidRDefault="00CB46E7" w:rsidP="004C13D3">
      <w:pPr>
        <w:rPr>
          <w:sz w:val="20"/>
        </w:rPr>
      </w:pPr>
    </w:p>
    <w:p w:rsidR="00CB46E7" w:rsidRPr="00131E73" w:rsidRDefault="00977DB9" w:rsidP="004C13D3">
      <w:pPr>
        <w:rPr>
          <w:sz w:val="20"/>
        </w:rPr>
      </w:pPr>
      <w:r w:rsidRPr="00131E73">
        <w:rPr>
          <w:bCs/>
          <w:kern w:val="28"/>
          <w:sz w:val="20"/>
          <w:szCs w:val="22"/>
        </w:rPr>
        <w:t xml:space="preserve">The determination as to how revenue should be accounted for is dependent on whether revenue is classified as “revenue arising from an exchange transaction” or “revenue arising from a non-exchange transaction”. The following diagram works through the different treatments available under </w:t>
      </w:r>
      <w:r w:rsidRPr="00131E73">
        <w:rPr>
          <w:sz w:val="20"/>
        </w:rPr>
        <w:t xml:space="preserve">PBE IPSAS 9 – </w:t>
      </w:r>
      <w:r w:rsidRPr="00131E73">
        <w:rPr>
          <w:i/>
          <w:sz w:val="20"/>
        </w:rPr>
        <w:t>Revenue from Exchange Transactions</w:t>
      </w:r>
      <w:r w:rsidRPr="00131E73">
        <w:rPr>
          <w:sz w:val="20"/>
        </w:rPr>
        <w:t xml:space="preserve"> and PBE IPSAS 23 – </w:t>
      </w:r>
      <w:r w:rsidRPr="00131E73">
        <w:rPr>
          <w:i/>
          <w:sz w:val="20"/>
        </w:rPr>
        <w:t>Revenues from Non-Exchange Transactions.</w:t>
      </w:r>
    </w:p>
    <w:p w:rsidR="00CB46E7" w:rsidRDefault="00CB46E7" w:rsidP="004C13D3"/>
    <w:p w:rsidR="00CA3158" w:rsidRDefault="00CA3158" w:rsidP="004C13D3">
      <w:r>
        <w:rPr>
          <w:noProof/>
          <w:lang w:eastAsia="en-NZ"/>
        </w:rPr>
        <mc:AlternateContent>
          <mc:Choice Requires="wpg">
            <w:drawing>
              <wp:anchor distT="0" distB="0" distL="114300" distR="114300" simplePos="0" relativeHeight="251665408" behindDoc="0" locked="0" layoutInCell="1" allowOverlap="1" wp14:anchorId="5B1FE5CD" wp14:editId="71BFD06C">
                <wp:simplePos x="0" y="0"/>
                <wp:positionH relativeFrom="column">
                  <wp:posOffset>-426542</wp:posOffset>
                </wp:positionH>
                <wp:positionV relativeFrom="paragraph">
                  <wp:posOffset>110439</wp:posOffset>
                </wp:positionV>
                <wp:extent cx="6254496" cy="5631815"/>
                <wp:effectExtent l="0" t="0" r="32385" b="64135"/>
                <wp:wrapNone/>
                <wp:docPr id="136" name="Group 136"/>
                <wp:cNvGraphicFramePr/>
                <a:graphic xmlns:a="http://schemas.openxmlformats.org/drawingml/2006/main">
                  <a:graphicData uri="http://schemas.microsoft.com/office/word/2010/wordprocessingGroup">
                    <wpg:wgp>
                      <wpg:cNvGrpSpPr/>
                      <wpg:grpSpPr>
                        <a:xfrm>
                          <a:off x="0" y="0"/>
                          <a:ext cx="6254496" cy="5631815"/>
                          <a:chOff x="0" y="873"/>
                          <a:chExt cx="6255041" cy="5632080"/>
                        </a:xfrm>
                      </wpg:grpSpPr>
                      <wps:wsp>
                        <wps:cNvPr id="19" name="Straight Connector 19"/>
                        <wps:cNvCnPr/>
                        <wps:spPr>
                          <a:xfrm>
                            <a:off x="3578033" y="857385"/>
                            <a:ext cx="0" cy="2463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835862" y="858302"/>
                            <a:ext cx="0" cy="263209"/>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35" name="Group 135"/>
                        <wpg:cNvGrpSpPr/>
                        <wpg:grpSpPr>
                          <a:xfrm>
                            <a:off x="0" y="873"/>
                            <a:ext cx="6255041" cy="5632080"/>
                            <a:chOff x="0" y="873"/>
                            <a:chExt cx="6255041" cy="5632080"/>
                          </a:xfrm>
                        </wpg:grpSpPr>
                        <wps:wsp>
                          <wps:cNvPr id="3" name="AutoShape 28"/>
                          <wps:cNvSpPr>
                            <a:spLocks noChangeArrowheads="1"/>
                          </wps:cNvSpPr>
                          <wps:spPr bwMode="auto">
                            <a:xfrm>
                              <a:off x="2655557" y="1105134"/>
                              <a:ext cx="1815465" cy="57150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CA3158" w:rsidRDefault="00CA3158" w:rsidP="00CA3158">
                                <w:pPr>
                                  <w:widowControl w:val="0"/>
                                  <w:jc w:val="center"/>
                                  <w:rPr>
                                    <w:szCs w:val="28"/>
                                  </w:rPr>
                                </w:pPr>
                              </w:p>
                              <w:p w:rsidR="00CA3158" w:rsidRPr="00EE6804" w:rsidRDefault="00CA3158" w:rsidP="00CA3158">
                                <w:pPr>
                                  <w:widowControl w:val="0"/>
                                  <w:jc w:val="center"/>
                                  <w:rPr>
                                    <w:szCs w:val="28"/>
                                  </w:rPr>
                                </w:pPr>
                                <w:r>
                                  <w:rPr>
                                    <w:szCs w:val="28"/>
                                  </w:rPr>
                                  <w:t>Non-exchange</w:t>
                                </w:r>
                              </w:p>
                            </w:txbxContent>
                          </wps:txbx>
                          <wps:bodyPr rot="0" vert="horz" wrap="square" lIns="36576" tIns="36576" rIns="36576" bIns="36576" anchor="t" anchorCtr="0" upright="1">
                            <a:noAutofit/>
                          </wps:bodyPr>
                        </wps:wsp>
                        <wps:wsp>
                          <wps:cNvPr id="4" name="AutoShape 28"/>
                          <wps:cNvSpPr>
                            <a:spLocks noChangeArrowheads="1"/>
                          </wps:cNvSpPr>
                          <wps:spPr bwMode="auto">
                            <a:xfrm>
                              <a:off x="2700436" y="2114900"/>
                              <a:ext cx="1815465" cy="57150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CA3158" w:rsidRDefault="00CA3158" w:rsidP="00CA3158">
                                <w:pPr>
                                  <w:widowControl w:val="0"/>
                                  <w:jc w:val="center"/>
                                  <w:rPr>
                                    <w:szCs w:val="28"/>
                                  </w:rPr>
                                </w:pPr>
                              </w:p>
                              <w:p w:rsidR="00CA3158" w:rsidRPr="00EE6804" w:rsidRDefault="00CA3158" w:rsidP="00CA3158">
                                <w:pPr>
                                  <w:widowControl w:val="0"/>
                                  <w:jc w:val="center"/>
                                  <w:rPr>
                                    <w:szCs w:val="28"/>
                                  </w:rPr>
                                </w:pPr>
                                <w:r>
                                  <w:rPr>
                                    <w:szCs w:val="28"/>
                                  </w:rPr>
                                  <w:t>Are there any stipulations?</w:t>
                                </w:r>
                              </w:p>
                            </w:txbxContent>
                          </wps:txbx>
                          <wps:bodyPr rot="0" vert="horz" wrap="square" lIns="36576" tIns="36576" rIns="36576" bIns="36576" anchor="t" anchorCtr="0" upright="1">
                            <a:noAutofit/>
                          </wps:bodyPr>
                        </wps:wsp>
                        <wps:wsp>
                          <wps:cNvPr id="6" name="AutoShape 28"/>
                          <wps:cNvSpPr>
                            <a:spLocks noChangeArrowheads="1"/>
                          </wps:cNvSpPr>
                          <wps:spPr bwMode="auto">
                            <a:xfrm>
                              <a:off x="2756535" y="3186375"/>
                              <a:ext cx="1815465" cy="70675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CA3158" w:rsidRDefault="00CA3158" w:rsidP="00CA3158">
                                <w:pPr>
                                  <w:widowControl w:val="0"/>
                                  <w:jc w:val="center"/>
                                  <w:rPr>
                                    <w:szCs w:val="28"/>
                                  </w:rPr>
                                </w:pPr>
                              </w:p>
                              <w:p w:rsidR="00CA3158" w:rsidRPr="00EE6804" w:rsidRDefault="00CA3158" w:rsidP="00CA3158">
                                <w:pPr>
                                  <w:widowControl w:val="0"/>
                                  <w:jc w:val="center"/>
                                  <w:rPr>
                                    <w:szCs w:val="28"/>
                                  </w:rPr>
                                </w:pPr>
                                <w:r>
                                  <w:rPr>
                                    <w:szCs w:val="28"/>
                                  </w:rPr>
                                  <w:t>Is the stipulation a restriction or a condition?</w:t>
                                </w:r>
                              </w:p>
                            </w:txbxContent>
                          </wps:txbx>
                          <wps:bodyPr rot="0" vert="horz" wrap="square" lIns="36576" tIns="36576" rIns="36576" bIns="36576" anchor="t" anchorCtr="0" upright="1">
                            <a:noAutofit/>
                          </wps:bodyPr>
                        </wps:wsp>
                        <wpg:grpSp>
                          <wpg:cNvPr id="14" name="Group 14"/>
                          <wpg:cNvGrpSpPr/>
                          <wpg:grpSpPr>
                            <a:xfrm>
                              <a:off x="0" y="873"/>
                              <a:ext cx="3580920" cy="1691761"/>
                              <a:chOff x="0" y="873"/>
                              <a:chExt cx="3580920" cy="1691761"/>
                            </a:xfrm>
                          </wpg:grpSpPr>
                          <wps:wsp>
                            <wps:cNvPr id="151" name="AutoShape 28"/>
                            <wps:cNvSpPr>
                              <a:spLocks noChangeArrowheads="1"/>
                            </wps:cNvSpPr>
                            <wps:spPr bwMode="auto">
                              <a:xfrm>
                                <a:off x="1308104" y="873"/>
                                <a:ext cx="1815465" cy="57150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CA3158" w:rsidRPr="00EE6804" w:rsidRDefault="00CA3158" w:rsidP="00CA3158">
                                  <w:pPr>
                                    <w:widowControl w:val="0"/>
                                    <w:jc w:val="center"/>
                                    <w:rPr>
                                      <w:szCs w:val="28"/>
                                    </w:rPr>
                                  </w:pPr>
                                  <w:r w:rsidRPr="00CA3158">
                                    <w:rPr>
                                      <w:b/>
                                      <w:szCs w:val="28"/>
                                    </w:rPr>
                                    <w:t xml:space="preserve">                                                                                                                                                                                                                                                                                                                                                                                                                                                                                                                                                                                                                                                                                                                                 </w:t>
                                  </w:r>
                                  <w:r>
                                    <w:rPr>
                                      <w:szCs w:val="28"/>
                                    </w:rPr>
                                    <w:t>Income</w:t>
                                  </w:r>
                                </w:p>
                              </w:txbxContent>
                            </wps:txbx>
                            <wps:bodyPr rot="0" vert="horz" wrap="square" lIns="36576" tIns="36576" rIns="36576" bIns="36576" anchor="t" anchorCtr="0" upright="1">
                              <a:noAutofit/>
                            </wps:bodyPr>
                          </wps:wsp>
                          <wps:wsp>
                            <wps:cNvPr id="1" name="AutoShape 28"/>
                            <wps:cNvSpPr>
                              <a:spLocks noChangeArrowheads="1"/>
                            </wps:cNvSpPr>
                            <wps:spPr bwMode="auto">
                              <a:xfrm>
                                <a:off x="0" y="1121134"/>
                                <a:ext cx="1815465" cy="57150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CA3158" w:rsidRDefault="00CA3158" w:rsidP="00CA3158">
                                  <w:pPr>
                                    <w:widowControl w:val="0"/>
                                    <w:jc w:val="center"/>
                                    <w:rPr>
                                      <w:szCs w:val="28"/>
                                    </w:rPr>
                                  </w:pPr>
                                </w:p>
                                <w:p w:rsidR="00CA3158" w:rsidRPr="00EE6804" w:rsidRDefault="00CA3158" w:rsidP="00CA3158">
                                  <w:pPr>
                                    <w:widowControl w:val="0"/>
                                    <w:jc w:val="center"/>
                                    <w:rPr>
                                      <w:szCs w:val="28"/>
                                    </w:rPr>
                                  </w:pPr>
                                  <w:r>
                                    <w:rPr>
                                      <w:szCs w:val="28"/>
                                    </w:rPr>
                                    <w:t>Exchange</w:t>
                                  </w:r>
                                </w:p>
                              </w:txbxContent>
                            </wps:txbx>
                            <wps:bodyPr rot="0" vert="horz" wrap="square" lIns="36576" tIns="36576" rIns="36576" bIns="36576" anchor="t" anchorCtr="0" upright="1">
                              <a:noAutofit/>
                            </wps:bodyPr>
                          </wps:wsp>
                          <wps:wsp>
                            <wps:cNvPr id="7" name="Straight Connector 7"/>
                            <wps:cNvCnPr/>
                            <wps:spPr>
                              <a:xfrm flipH="1">
                                <a:off x="2246102" y="572373"/>
                                <a:ext cx="1" cy="2850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834751" y="857384"/>
                                <a:ext cx="274616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 name="Straight Connector 9"/>
                          <wps:cNvCnPr/>
                          <wps:spPr>
                            <a:xfrm>
                              <a:off x="3581178" y="1671725"/>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3609226" y="2687102"/>
                              <a:ext cx="0" cy="499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4512407" y="2417831"/>
                              <a:ext cx="4146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H="1">
                              <a:off x="3104342" y="4465413"/>
                              <a:ext cx="10496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3642885" y="3893212"/>
                              <a:ext cx="0" cy="5721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AutoShape 28"/>
                          <wps:cNvSpPr>
                            <a:spLocks noChangeArrowheads="1"/>
                          </wps:cNvSpPr>
                          <wps:spPr bwMode="auto">
                            <a:xfrm>
                              <a:off x="4926963" y="1923974"/>
                              <a:ext cx="1328078" cy="973849"/>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B37DE8" w:rsidRDefault="00DD7CF2" w:rsidP="00CA3158">
                                <w:pPr>
                                  <w:widowControl w:val="0"/>
                                  <w:jc w:val="center"/>
                                  <w:rPr>
                                    <w:szCs w:val="28"/>
                                  </w:rPr>
                                </w:pPr>
                                <w:r>
                                  <w:rPr>
                                    <w:szCs w:val="28"/>
                                  </w:rPr>
                                  <w:t xml:space="preserve">Record revenue as soon as the right to receive the revenue is met. </w:t>
                                </w:r>
                              </w:p>
                              <w:p w:rsidR="00CA3158" w:rsidRPr="00EE6804" w:rsidRDefault="00B37DE8" w:rsidP="00CA3158">
                                <w:pPr>
                                  <w:widowControl w:val="0"/>
                                  <w:jc w:val="center"/>
                                  <w:rPr>
                                    <w:szCs w:val="28"/>
                                  </w:rPr>
                                </w:pPr>
                                <w:r>
                                  <w:rPr>
                                    <w:szCs w:val="28"/>
                                  </w:rPr>
                                  <w:t>(</w:t>
                                </w:r>
                                <w:r w:rsidR="00CA3158">
                                  <w:rPr>
                                    <w:szCs w:val="28"/>
                                  </w:rPr>
                                  <w:t>Refer to example 2</w:t>
                                </w:r>
                                <w:r>
                                  <w:rPr>
                                    <w:szCs w:val="28"/>
                                  </w:rPr>
                                  <w:t>)</w:t>
                                </w:r>
                              </w:p>
                            </w:txbxContent>
                          </wps:txbx>
                          <wps:bodyPr rot="0" vert="horz" wrap="square" lIns="36576" tIns="36576" rIns="36576" bIns="36576" anchor="t" anchorCtr="0" upright="1">
                            <a:noAutofit/>
                          </wps:bodyPr>
                        </wps:wsp>
                        <wps:wsp>
                          <wps:cNvPr id="20" name="Straight Connector 20"/>
                          <wps:cNvCnPr/>
                          <wps:spPr>
                            <a:xfrm>
                              <a:off x="830253" y="1694164"/>
                              <a:ext cx="0" cy="5732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AutoShape 28"/>
                          <wps:cNvSpPr>
                            <a:spLocks noChangeArrowheads="1"/>
                          </wps:cNvSpPr>
                          <wps:spPr bwMode="auto">
                            <a:xfrm>
                              <a:off x="201953" y="2266365"/>
                              <a:ext cx="1316990" cy="798849"/>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DD7CF2" w:rsidRDefault="00DD7CF2" w:rsidP="00CA3158">
                                <w:pPr>
                                  <w:widowControl w:val="0"/>
                                  <w:jc w:val="center"/>
                                  <w:rPr>
                                    <w:szCs w:val="28"/>
                                  </w:rPr>
                                </w:pPr>
                                <w:r>
                                  <w:rPr>
                                    <w:szCs w:val="28"/>
                                  </w:rPr>
                                  <w:t>Recognise revenue over the period to which it relates.</w:t>
                                </w:r>
                              </w:p>
                              <w:p w:rsidR="00CA3158" w:rsidRPr="00EE6804" w:rsidRDefault="00B37DE8" w:rsidP="00CA3158">
                                <w:pPr>
                                  <w:widowControl w:val="0"/>
                                  <w:jc w:val="center"/>
                                  <w:rPr>
                                    <w:szCs w:val="28"/>
                                  </w:rPr>
                                </w:pPr>
                                <w:r>
                                  <w:rPr>
                                    <w:szCs w:val="28"/>
                                  </w:rPr>
                                  <w:t>(</w:t>
                                </w:r>
                                <w:r w:rsidR="00CA3158">
                                  <w:rPr>
                                    <w:szCs w:val="28"/>
                                  </w:rPr>
                                  <w:t>Refer to example 1</w:t>
                                </w:r>
                                <w:r>
                                  <w:rPr>
                                    <w:szCs w:val="28"/>
                                  </w:rPr>
                                  <w:t>)</w:t>
                                </w:r>
                              </w:p>
                            </w:txbxContent>
                          </wps:txbx>
                          <wps:bodyPr rot="0" vert="horz" wrap="square" lIns="36576" tIns="36576" rIns="36576" bIns="36576" anchor="t" anchorCtr="0" upright="1">
                            <a:noAutofit/>
                          </wps:bodyPr>
                        </wps:wsp>
                        <wps:wsp>
                          <wps:cNvPr id="24" name="AutoShape 28"/>
                          <wps:cNvSpPr>
                            <a:spLocks noChangeArrowheads="1"/>
                          </wps:cNvSpPr>
                          <wps:spPr bwMode="auto">
                            <a:xfrm>
                              <a:off x="1616800" y="4797963"/>
                              <a:ext cx="1964164" cy="83499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B37DE8" w:rsidRDefault="00DD7CF2" w:rsidP="00CA3158">
                                <w:pPr>
                                  <w:widowControl w:val="0"/>
                                  <w:jc w:val="center"/>
                                  <w:rPr>
                                    <w:szCs w:val="28"/>
                                  </w:rPr>
                                </w:pPr>
                                <w:r>
                                  <w:t>Revenue is recognised when the conditions attached to the revenue has been complied with</w:t>
                                </w:r>
                                <w:r w:rsidRPr="00F37BF7">
                                  <w:rPr>
                                    <w:szCs w:val="28"/>
                                  </w:rPr>
                                  <w:t xml:space="preserve"> </w:t>
                                </w:r>
                              </w:p>
                              <w:p w:rsidR="00CA3158" w:rsidRPr="00F37BF7" w:rsidRDefault="00B37DE8" w:rsidP="00CA3158">
                                <w:pPr>
                                  <w:widowControl w:val="0"/>
                                  <w:jc w:val="center"/>
                                  <w:rPr>
                                    <w:szCs w:val="28"/>
                                  </w:rPr>
                                </w:pPr>
                                <w:r>
                                  <w:rPr>
                                    <w:szCs w:val="28"/>
                                  </w:rPr>
                                  <w:t>(</w:t>
                                </w:r>
                                <w:r w:rsidR="00CA3158" w:rsidRPr="00F37BF7">
                                  <w:rPr>
                                    <w:szCs w:val="28"/>
                                  </w:rPr>
                                  <w:t xml:space="preserve">Refer to example </w:t>
                                </w:r>
                                <w:r w:rsidR="00CA3158">
                                  <w:rPr>
                                    <w:szCs w:val="28"/>
                                  </w:rPr>
                                  <w:t>3</w:t>
                                </w:r>
                                <w:r>
                                  <w:rPr>
                                    <w:szCs w:val="28"/>
                                  </w:rPr>
                                  <w:t>)</w:t>
                                </w:r>
                              </w:p>
                            </w:txbxContent>
                          </wps:txbx>
                          <wps:bodyPr rot="0" vert="horz" wrap="square" lIns="36576" tIns="36576" rIns="36576" bIns="36576" anchor="t" anchorCtr="0" upright="1">
                            <a:noAutofit/>
                          </wps:bodyPr>
                        </wps:wsp>
                        <wps:wsp>
                          <wps:cNvPr id="25" name="AutoShape 28"/>
                          <wps:cNvSpPr>
                            <a:spLocks noChangeArrowheads="1"/>
                          </wps:cNvSpPr>
                          <wps:spPr bwMode="auto">
                            <a:xfrm>
                              <a:off x="3687763" y="4798737"/>
                              <a:ext cx="1520034" cy="833978"/>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CA3158" w:rsidRPr="00EE6804" w:rsidRDefault="00DD7CF2" w:rsidP="00CA3158">
                                <w:pPr>
                                  <w:widowControl w:val="0"/>
                                  <w:jc w:val="center"/>
                                  <w:rPr>
                                    <w:szCs w:val="28"/>
                                  </w:rPr>
                                </w:pPr>
                                <w:r>
                                  <w:rPr>
                                    <w:szCs w:val="28"/>
                                  </w:rPr>
                                  <w:t xml:space="preserve">Record revenue as soon as the right to receive the revenue is met. </w:t>
                                </w:r>
                                <w:r w:rsidR="00B37DE8">
                                  <w:rPr>
                                    <w:szCs w:val="28"/>
                                  </w:rPr>
                                  <w:t>(</w:t>
                                </w:r>
                                <w:r w:rsidR="00CA3158" w:rsidRPr="00F37BF7">
                                  <w:rPr>
                                    <w:szCs w:val="28"/>
                                  </w:rPr>
                                  <w:t xml:space="preserve">Refer to example </w:t>
                                </w:r>
                                <w:r w:rsidR="00CA3158">
                                  <w:rPr>
                                    <w:szCs w:val="28"/>
                                  </w:rPr>
                                  <w:t>4</w:t>
                                </w:r>
                                <w:r w:rsidR="00B37DE8">
                                  <w:rPr>
                                    <w:szCs w:val="28"/>
                                  </w:rPr>
                                  <w:t>)</w:t>
                                </w:r>
                              </w:p>
                            </w:txbxContent>
                          </wps:txbx>
                          <wps:bodyPr rot="0" vert="horz" wrap="square" lIns="36576" tIns="36576" rIns="36576" bIns="36576" anchor="t" anchorCtr="0" upright="1">
                            <a:noAutofit/>
                          </wps:bodyPr>
                        </wps:wsp>
                        <wps:wsp>
                          <wps:cNvPr id="22" name="Text Box 63"/>
                          <wps:cNvSpPr txBox="1">
                            <a:spLocks noChangeArrowheads="1"/>
                          </wps:cNvSpPr>
                          <wps:spPr bwMode="auto">
                            <a:xfrm>
                              <a:off x="3687763" y="2855396"/>
                              <a:ext cx="589915"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3158" w:rsidRDefault="00CA3158" w:rsidP="00CA3158">
                                <w:pPr>
                                  <w:widowControl w:val="0"/>
                                </w:pPr>
                                <w:r>
                                  <w:rPr>
                                    <w:lang w:val="en-US"/>
                                  </w:rPr>
                                  <w:t xml:space="preserve">Yes </w:t>
                                </w:r>
                                <w:sdt>
                                  <w:sdtPr>
                                    <w:rPr>
                                      <w:lang w:val="en-US"/>
                                    </w:rPr>
                                    <w:id w:val="-1174714938"/>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30" name="Text Box 63"/>
                          <wps:cNvSpPr txBox="1">
                            <a:spLocks noChangeArrowheads="1"/>
                          </wps:cNvSpPr>
                          <wps:spPr bwMode="auto">
                            <a:xfrm>
                              <a:off x="2257261" y="4524338"/>
                              <a:ext cx="987651"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3158" w:rsidRDefault="00CA3158" w:rsidP="00CA3158">
                                <w:pPr>
                                  <w:widowControl w:val="0"/>
                                </w:pPr>
                                <w:r>
                                  <w:rPr>
                                    <w:lang w:val="en-US"/>
                                  </w:rPr>
                                  <w:t xml:space="preserve">Condition </w:t>
                                </w:r>
                                <w:sdt>
                                  <w:sdtPr>
                                    <w:rPr>
                                      <w:lang w:val="en-US"/>
                                    </w:rPr>
                                    <w:id w:val="-211852243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128" name="Text Box 48"/>
                          <wps:cNvSpPr txBox="1">
                            <a:spLocks noChangeArrowheads="1"/>
                          </wps:cNvSpPr>
                          <wps:spPr bwMode="auto">
                            <a:xfrm>
                              <a:off x="4512407" y="2182218"/>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3158" w:rsidRDefault="00CA3158" w:rsidP="00CA3158">
                                <w:pPr>
                                  <w:widowControl w:val="0"/>
                                </w:pPr>
                                <w:r>
                                  <w:rPr>
                                    <w:lang w:val="en-US"/>
                                  </w:rPr>
                                  <w:t>No</w:t>
                                </w:r>
                                <w:r>
                                  <w:rPr>
                                    <w:rFonts w:ascii="Berlin Sans FB" w:hAnsi="Berlin Sans FB"/>
                                    <w:lang w:val="en-US"/>
                                  </w:rPr>
                                  <w:t xml:space="preserve"> </w:t>
                                </w:r>
                                <w:sdt>
                                  <w:sdtPr>
                                    <w:rPr>
                                      <w:rFonts w:ascii="Berlin Sans FB" w:hAnsi="Berlin Sans FB"/>
                                      <w:lang w:val="en-US"/>
                                    </w:rPr>
                                    <w:id w:val="122232919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129" name="Text Box 48"/>
                          <wps:cNvSpPr txBox="1">
                            <a:spLocks noChangeArrowheads="1"/>
                          </wps:cNvSpPr>
                          <wps:spPr bwMode="auto">
                            <a:xfrm>
                              <a:off x="4170207" y="4465413"/>
                              <a:ext cx="10375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3158" w:rsidRDefault="00CA3158" w:rsidP="00CA3158">
                                <w:pPr>
                                  <w:widowControl w:val="0"/>
                                </w:pPr>
                                <w:r w:rsidRPr="00CA3158">
                                  <w:rPr>
                                    <w:lang w:val="en-US"/>
                                  </w:rPr>
                                  <w:t>Restriction</w:t>
                                </w:r>
                                <w:r>
                                  <w:rPr>
                                    <w:rFonts w:ascii="Berlin Sans FB" w:hAnsi="Berlin Sans FB"/>
                                    <w:lang w:val="en-US"/>
                                  </w:rPr>
                                  <w:t xml:space="preserve"> </w:t>
                                </w:r>
                                <w:sdt>
                                  <w:sdtPr>
                                    <w:rPr>
                                      <w:rFonts w:ascii="Berlin Sans FB" w:hAnsi="Berlin Sans FB"/>
                                      <w:lang w:val="en-US"/>
                                    </w:rPr>
                                    <w:id w:val="-127601575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131" name="Text Box 63"/>
                          <wps:cNvSpPr txBox="1">
                            <a:spLocks noChangeArrowheads="1"/>
                          </wps:cNvSpPr>
                          <wps:spPr bwMode="auto">
                            <a:xfrm>
                              <a:off x="3721422" y="1761482"/>
                              <a:ext cx="589915"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3158" w:rsidRDefault="00CA3158" w:rsidP="00CA3158">
                                <w:pPr>
                                  <w:widowControl w:val="0"/>
                                </w:pPr>
                                <w:r>
                                  <w:rPr>
                                    <w:lang w:val="en-US"/>
                                  </w:rPr>
                                  <w:t xml:space="preserve">Yes </w:t>
                                </w:r>
                                <w:sdt>
                                  <w:sdtPr>
                                    <w:rPr>
                                      <w:lang w:val="en-US"/>
                                    </w:rPr>
                                    <w:id w:val="87937077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133" name="Straight Connector 133"/>
                          <wps:cNvCnPr/>
                          <wps:spPr>
                            <a:xfrm>
                              <a:off x="3104342" y="4465046"/>
                              <a:ext cx="0" cy="3335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4153379" y="4465413"/>
                              <a:ext cx="619" cy="333584"/>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36" o:spid="_x0000_s1026" style="position:absolute;margin-left:-33.6pt;margin-top:8.7pt;width:492.5pt;height:443.45pt;z-index:251665408;mso-width-relative:margin;mso-height-relative:margin" coordorigin=",8" coordsize="62550,5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">
                <v:line id="Straight Connector 19" o:spid="_x0000_s1027" style="position:absolute;visibility:visible;mso-wrap-style:square" from="35780,8573" to="35780,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UBcEAAADbAAAADwAAAGRycy9kb3ducmV2LnhtbERPzWoCMRC+F3yHMEJvNaui6NYoUihI&#10;20vVBxg3093FzWRNRl379KZQ8DYf3+8sVp1r1IVCrD0bGA4yUMSFtzWXBva795cZqCjIFhvPZOBG&#10;EVbL3tMCc+uv/E2XrZQqhXDM0UAl0uZax6Iih3HgW+LE/fjgUBIMpbYBryncNXqUZVPtsObUUGFL&#10;bxUVx+3ZGTh9fm3i7dCMZDr5/TiG9Wwu42jMc79bv4IS6uQh/ndvbJo/h7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lQFwQAAANsAAAAPAAAAAAAAAAAAAAAA&#10;AKECAABkcnMvZG93bnJldi54bWxQSwUGAAAAAAQABAD5AAAAjwMAAAAA&#10;" strokecolor="#4a2a78 [3044]"/>
                <v:line id="Straight Connector 132" o:spid="_x0000_s1028" style="position:absolute;visibility:visible;mso-wrap-style:square" from="8358,8583" to="8358,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RdI8IAAADcAAAADwAAAGRycy9kb3ducmV2LnhtbERPzWrCQBC+F/oOyxR6q5tGFI2uIgVB&#10;2l6qPsCYnSbB7Gy6O2rs07uFgrf5+H5nvuxdq84UYuPZwOsgA0VcettwZWC/W79MQEVBtth6JgNX&#10;irBcPD7MsbD+wl903kqlUgjHAg3UIl2hdSxrchgHviNO3LcPDiXBUGkb8JLCXavzLBtrhw2nhho7&#10;equpPG5PzsDPx+cmXg9tLuPR7/sxrCZTGUZjnp/61QyUUC938b97Y9P8YQ5/z6QL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RdI8IAAADcAAAADwAAAAAAAAAAAAAA&#10;AAChAgAAZHJzL2Rvd25yZXYueG1sUEsFBgAAAAAEAAQA+QAAAJADAAAAAA==&#10;" strokecolor="#4a2a78 [3044]"/>
                <v:group id="Group 135" o:spid="_x0000_s1029" style="position:absolute;top:8;width:62550;height:56321" coordorigin=",8" coordsize="62550,5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oundrect id="AutoShape 28" o:spid="_x0000_s1030" style="position:absolute;left:26555;top:11051;width:18155;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5Q8QA&#10;AADaAAAADwAAAGRycy9kb3ducmV2LnhtbESPQWsCMRSE7wX/Q3hCbzVrC1VWo2iLaBEProV6fGxe&#10;N1s3L0uS6vrvm4LgcZiZb5jpvLONOJMPtWMFw0EGgrh0uuZKwedh9TQGESKyxsYxKbhSgPms9zDF&#10;XLsL7+lcxEokCIccFZgY21zKUBqyGAauJU7et/MWY5K+ktrjJcFtI5+z7FVarDktGGzpzVB5Kn6t&#10;gmp3/MlM8/6xui63627/5UfWb5V67HeLCYhIXbyHb+2NVvAC/1fSD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UPEAAAA2gAAAA8AAAAAAAAAAAAAAAAAmAIAAGRycy9k&#10;b3ducmV2LnhtbFBLBQYAAAAABAAEAPUAAACJAwAAAAA=&#10;" fillcolor="#d9d9d9" strokecolor="#4f2d7f" strokeweight="1pt" insetpen="t">
                    <v:shadow on="t" color="#27415f" opacity=".5" offset="1pt"/>
                    <v:textbox inset="2.88pt,2.88pt,2.88pt,2.88pt">
                      <w:txbxContent>
                        <w:p w:rsidR="00CA3158" w:rsidRDefault="00CA3158" w:rsidP="00CA3158">
                          <w:pPr>
                            <w:widowControl w:val="0"/>
                            <w:jc w:val="center"/>
                            <w:rPr>
                              <w:szCs w:val="28"/>
                            </w:rPr>
                          </w:pPr>
                        </w:p>
                        <w:p w:rsidR="00CA3158" w:rsidRPr="00EE6804" w:rsidRDefault="00CA3158" w:rsidP="00CA3158">
                          <w:pPr>
                            <w:widowControl w:val="0"/>
                            <w:jc w:val="center"/>
                            <w:rPr>
                              <w:szCs w:val="28"/>
                            </w:rPr>
                          </w:pPr>
                          <w:r>
                            <w:rPr>
                              <w:szCs w:val="28"/>
                            </w:rPr>
                            <w:t>Non-exchange</w:t>
                          </w:r>
                        </w:p>
                      </w:txbxContent>
                    </v:textbox>
                  </v:roundrect>
                  <v:roundrect id="AutoShape 28" o:spid="_x0000_s1031" style="position:absolute;left:27004;top:21149;width:18155;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hN8QA&#10;AADaAAAADwAAAGRycy9kb3ducmV2LnhtbESPQWsCMRSE7wX/Q3hCbzVrKVVWo2iLaBEProV6fGxe&#10;N1s3L0uS6vrvm4LgcZiZb5jpvLONOJMPtWMFw0EGgrh0uuZKwedh9TQGESKyxsYxKbhSgPms9zDF&#10;XLsL7+lcxEokCIccFZgY21zKUBqyGAauJU7et/MWY5K+ktrjJcFtI5+z7FVarDktGGzpzVB5Kn6t&#10;gmp3/MlM8/6xui63627/5UfWb5V67HeLCYhIXbyHb+2NVvAC/1fSD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YTfEAAAA2gAAAA8AAAAAAAAAAAAAAAAAmAIAAGRycy9k&#10;b3ducmV2LnhtbFBLBQYAAAAABAAEAPUAAACJAwAAAAA=&#10;" fillcolor="#d9d9d9" strokecolor="#4f2d7f" strokeweight="1pt" insetpen="t">
                    <v:shadow on="t" color="#27415f" opacity=".5" offset="1pt"/>
                    <v:textbox inset="2.88pt,2.88pt,2.88pt,2.88pt">
                      <w:txbxContent>
                        <w:p w:rsidR="00CA3158" w:rsidRDefault="00CA3158" w:rsidP="00CA3158">
                          <w:pPr>
                            <w:widowControl w:val="0"/>
                            <w:jc w:val="center"/>
                            <w:rPr>
                              <w:szCs w:val="28"/>
                            </w:rPr>
                          </w:pPr>
                        </w:p>
                        <w:p w:rsidR="00CA3158" w:rsidRPr="00EE6804" w:rsidRDefault="00CA3158" w:rsidP="00CA3158">
                          <w:pPr>
                            <w:widowControl w:val="0"/>
                            <w:jc w:val="center"/>
                            <w:rPr>
                              <w:szCs w:val="28"/>
                            </w:rPr>
                          </w:pPr>
                          <w:r>
                            <w:rPr>
                              <w:szCs w:val="28"/>
                            </w:rPr>
                            <w:t>Are there any stipulations?</w:t>
                          </w:r>
                        </w:p>
                      </w:txbxContent>
                    </v:textbox>
                  </v:roundrect>
                  <v:roundrect id="AutoShape 28" o:spid="_x0000_s1032" style="position:absolute;left:27565;top:31863;width:18155;height:70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a28QA&#10;AADaAAAADwAAAGRycy9kb3ducmV2LnhtbESPT2sCMRTE7wW/Q3iCt5q1B1tW41ItixbpwT9gj4/N&#10;62br5mVJoq7fvikUehxm5jfMvOhtK67kQ+NYwWScgSCunG64VnA8lI8vIEJE1tg6JgV3ClAsBg9z&#10;zLW78Y6u+1iLBOGQowITY5dLGSpDFsPYdcTJ+3LeYkzS11J7vCW4beVTlk2lxYbTgsGOVoaq8/5i&#10;FdQfn9+Zad/ey/tyu+53J/9s/Vap0bB/nYGI1Mf/8F97oxVM4fdKu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WtvEAAAA2gAAAA8AAAAAAAAAAAAAAAAAmAIAAGRycy9k&#10;b3ducmV2LnhtbFBLBQYAAAAABAAEAPUAAACJAwAAAAA=&#10;" fillcolor="#d9d9d9" strokecolor="#4f2d7f" strokeweight="1pt" insetpen="t">
                    <v:shadow on="t" color="#27415f" opacity=".5" offset="1pt"/>
                    <v:textbox inset="2.88pt,2.88pt,2.88pt,2.88pt">
                      <w:txbxContent>
                        <w:p w:rsidR="00CA3158" w:rsidRDefault="00CA3158" w:rsidP="00CA3158">
                          <w:pPr>
                            <w:widowControl w:val="0"/>
                            <w:jc w:val="center"/>
                            <w:rPr>
                              <w:szCs w:val="28"/>
                            </w:rPr>
                          </w:pPr>
                        </w:p>
                        <w:p w:rsidR="00CA3158" w:rsidRPr="00EE6804" w:rsidRDefault="00CA3158" w:rsidP="00CA3158">
                          <w:pPr>
                            <w:widowControl w:val="0"/>
                            <w:jc w:val="center"/>
                            <w:rPr>
                              <w:szCs w:val="28"/>
                            </w:rPr>
                          </w:pPr>
                          <w:r>
                            <w:rPr>
                              <w:szCs w:val="28"/>
                            </w:rPr>
                            <w:t>Is the stipulation a restriction or a condition?</w:t>
                          </w:r>
                        </w:p>
                      </w:txbxContent>
                    </v:textbox>
                  </v:roundrect>
                  <v:group id="Group 14" o:spid="_x0000_s1033" style="position:absolute;top:8;width:35809;height:16918" coordorigin=",8" coordsize="35809,16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AutoShape 28" o:spid="_x0000_s1034" style="position:absolute;left:13081;top:8;width:18154;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cNsMA&#10;AADcAAAADwAAAGRycy9kb3ducmV2LnhtbERPS2sCMRC+F/ofwhR6q1kFraxGaRVREQ8+wB6HzXSz&#10;7WayJKmu/94IBW/z8T1nPG1tLc7kQ+VYQbeTgSAunK64VHA8LN6GIEJE1lg7JgVXCjCdPD+NMdfu&#10;wjs672MpUgiHHBWYGJtcylAYshg6riFO3LfzFmOCvpTa4yWF21r2smwgLVacGgw2NDNU/O7/rIJy&#10;+/WTmXq+Xlw/N8t2d/Lv1m+Uen1pP0YgIrXxIf53r3Sa3+/C/Zl0gZ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0cNsMAAADcAAAADwAAAAAAAAAAAAAAAACYAgAAZHJzL2Rv&#10;d25yZXYueG1sUEsFBgAAAAAEAAQA9QAAAIgDAAAAAA==&#10;" fillcolor="#d9d9d9" strokecolor="#4f2d7f" strokeweight="1pt" insetpen="t">
                      <v:shadow on="t" color="#27415f" opacity=".5" offset="1pt"/>
                      <v:textbox inset="2.88pt,2.88pt,2.88pt,2.88pt">
                        <w:txbxContent>
                          <w:p w:rsidR="00CA3158" w:rsidRPr="00EE6804" w:rsidRDefault="00CA3158" w:rsidP="00CA3158">
                            <w:pPr>
                              <w:widowControl w:val="0"/>
                              <w:jc w:val="center"/>
                              <w:rPr>
                                <w:szCs w:val="28"/>
                              </w:rPr>
                            </w:pPr>
                            <w:r w:rsidRPr="00CA3158">
                              <w:rPr>
                                <w:b/>
                                <w:szCs w:val="28"/>
                              </w:rPr>
                              <w:t xml:space="preserve">                                                                                                                                                                                                                                                                                                                                                                                                                                                                                                                                                                                                                                                                                                                                 </w:t>
                            </w:r>
                            <w:r>
                              <w:rPr>
                                <w:szCs w:val="28"/>
                              </w:rPr>
                              <w:t>Income</w:t>
                            </w:r>
                          </w:p>
                        </w:txbxContent>
                      </v:textbox>
                    </v:roundrect>
                    <v:roundrect id="AutoShape 28" o:spid="_x0000_s1035" style="position:absolute;top:11211;width:18154;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Cr8AA&#10;AADaAAAADwAAAGRycy9kb3ducmV2LnhtbERPTWsCMRC9F/ofwhS81Ww9qKxGsRVREQ/agh6HzbhZ&#10;u5ksSdT13xuh0NPweJ8znra2FlfyoXKs4KObgSAunK64VPDzvXgfgggRWWPtmBTcKcB08voyxly7&#10;G+/ouo+lSCEcclRgYmxyKUNhyGLouoY4cSfnLcYEfSm1x1sKt7XsZVlfWqw4NRhs6MtQ8bu/WAXl&#10;9njOTD1fL+6fm2W7O/iB9RulOm/tbAQiUhv/xX/ulU7z4fnK88r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LCr8AAAADaAAAADwAAAAAAAAAAAAAAAACYAgAAZHJzL2Rvd25y&#10;ZXYueG1sUEsFBgAAAAAEAAQA9QAAAIUDAAAAAA==&#10;" fillcolor="#d9d9d9" strokecolor="#4f2d7f" strokeweight="1pt" insetpen="t">
                      <v:shadow on="t" color="#27415f" opacity=".5" offset="1pt"/>
                      <v:textbox inset="2.88pt,2.88pt,2.88pt,2.88pt">
                        <w:txbxContent>
                          <w:p w:rsidR="00CA3158" w:rsidRDefault="00CA3158" w:rsidP="00CA3158">
                            <w:pPr>
                              <w:widowControl w:val="0"/>
                              <w:jc w:val="center"/>
                              <w:rPr>
                                <w:szCs w:val="28"/>
                              </w:rPr>
                            </w:pPr>
                          </w:p>
                          <w:p w:rsidR="00CA3158" w:rsidRPr="00EE6804" w:rsidRDefault="00CA3158" w:rsidP="00CA3158">
                            <w:pPr>
                              <w:widowControl w:val="0"/>
                              <w:jc w:val="center"/>
                              <w:rPr>
                                <w:szCs w:val="28"/>
                              </w:rPr>
                            </w:pPr>
                            <w:r>
                              <w:rPr>
                                <w:szCs w:val="28"/>
                              </w:rPr>
                              <w:t>Exchange</w:t>
                            </w:r>
                          </w:p>
                        </w:txbxContent>
                      </v:textbox>
                    </v:roundrect>
                    <v:line id="Straight Connector 7" o:spid="_x0000_s1036" style="position:absolute;flip:x;visibility:visible;mso-wrap-style:square" from="22461,5723" to="2246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zx8QAAADaAAAADwAAAGRycy9kb3ducmV2LnhtbESPQWvCQBSE74L/YXmF3nSjFS3RVUSQ&#10;BgVtbQ89PrLPJDT7Ns2uJvrrXUHwOMzMN8xs0ZpSnKl2hWUFg34Egji1uuBMwc/3uvcOwnlkjaVl&#10;UnAhB4t5tzPDWNuGv+h88JkIEHYxKsi9r2IpXZqTQde3FXHwjrY26IOsM6lrbALclHIYRWNpsOCw&#10;kGNFq5zSv8PJKEgS3myuvN7/Dj7/P/xbsd2NmolSry/tcgrCU+uf4Uc70QomcL8Sb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PPHxAAAANoAAAAPAAAAAAAAAAAA&#10;AAAAAKECAABkcnMvZG93bnJldi54bWxQSwUGAAAAAAQABAD5AAAAkgMAAAAA&#10;" strokecolor="#4a2a78 [3044]"/>
                    <v:line id="Straight Connector 8" o:spid="_x0000_s1037" style="position:absolute;flip:x;visibility:visible;mso-wrap-style:square" from="8347,8573" to="35809,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ntcEAAADaAAAADwAAAGRycy9kb3ducmV2LnhtbERPy2rCQBTdF/yH4Qru6sQqVaKjSEEM&#10;Cm19LFxeMtckmLkTM6OJfr2zKHR5OO/ZojWluFPtCssKBv0IBHFqdcGZguNh9T4B4TyyxtIyKXiQ&#10;g8W88zbDWNuGd3Tf+0yEEHYxKsi9r2IpXZqTQde3FXHgzrY26AOsM6lrbEK4KeVHFH1KgwWHhhwr&#10;+sopvexvRkGS8Gbz5NXPafB7Xfthsf0eNWOlet12OQXhqfX/4j93ohWEreFKu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2e1wQAAANoAAAAPAAAAAAAAAAAAAAAA&#10;AKECAABkcnMvZG93bnJldi54bWxQSwUGAAAAAAQABAD5AAAAjwMAAAAA&#10;" strokecolor="#4a2a78 [3044]"/>
                  </v:group>
                  <v:line id="Straight Connector 9" o:spid="_x0000_s1038" style="position:absolute;visibility:visible;mso-wrap-style:square" from="35811,16717" to="35811,2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8GsMAAADaAAAADwAAAGRycy9kb3ducmV2LnhtbESPUWsCMRCE3wv+h7BC32pORdGrUaRQ&#10;kLYvVX/AetneHV42Z7Lq2V9vCgUfh5n5hlmsOteoC4VYezYwHGSgiAtvay4N7HfvLzNQUZAtNp7J&#10;wI0irJa9pwXm1l/5my5bKVWCcMzRQCXS5lrHoiKHceBb4uT9+OBQkgyltgGvCe4aPcqyqXZYc1qo&#10;sKW3iorj9uwMnD6/NvF2aEYynfx+HMN6NpdxNOa5361fQQl18gj/tzfWwBz+rqQ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vBrDAAAA2gAAAA8AAAAAAAAAAAAA&#10;AAAAoQIAAGRycy9kb3ducmV2LnhtbFBLBQYAAAAABAAEAPkAAACRAwAAAAA=&#10;" strokecolor="#4a2a78 [3044]"/>
                  <v:line id="Straight Connector 11" o:spid="_x0000_s1039" style="position:absolute;visibility:visible;mso-wrap-style:square" from="36092,26871" to="36092,3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8EAAADbAAAADwAAAGRycy9kb3ducmV2LnhtbERPzWoCMRC+F3yHMEJvNaui6NYoUihI&#10;20vVB5huxt3FzWRNRl379KZQ8DYf3+8sVp1r1IVCrD0bGA4yUMSFtzWXBva795cZqCjIFhvPZOBG&#10;EVbL3tMCc+uv/E2XrZQqhXDM0UAl0uZax6Iih3HgW+LEHXxwKAmGUtuA1xTuGj3Ksql2WHNqqLCl&#10;t4qK4/bsDJw+vzbx9tOMZDr5/TiG9Wwu42jMc79bv4IS6uQh/ndvbJo/hL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gDwQAAANsAAAAPAAAAAAAAAAAAAAAA&#10;AKECAABkcnMvZG93bnJldi54bWxQSwUGAAAAAAQABAD5AAAAjwMAAAAA&#10;" strokecolor="#4a2a78 [3044]"/>
                  <v:line id="Straight Connector 12" o:spid="_x0000_s1040" style="position:absolute;visibility:visible;mso-wrap-style:square" from="45124,24178" to="49270,2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a2a78 [3044]"/>
                  <v:line id="Straight Connector 16" o:spid="_x0000_s1041" style="position:absolute;flip:x;visibility:visible;mso-wrap-style:square" from="31043,44654" to="41539,4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yEcMAAADbAAAADwAAAGRycy9kb3ducmV2LnhtbERPS2vCQBC+F/wPywjedOMDLdFVRBCD&#10;hbbaHnocsmMSzM7G7GpSf71bEHqbj+85i1VrSnGj2hWWFQwHEQji1OqCMwXfX9v+KwjnkTWWlknB&#10;LzlYLTsvC4y1bfhAt6PPRAhhF6OC3PsqltKlORl0A1sRB+5ka4M+wDqTusYmhJtSjqJoKg0WHBpy&#10;rGiTU3o+Xo2CJOH9/s7bj5/h52Xnx8Xb+6SZKdXrtus5CE+t/xc/3YkO86fw90s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8hHDAAAA2wAAAA8AAAAAAAAAAAAA&#10;AAAAoQIAAGRycy9kb3ducmV2LnhtbFBLBQYAAAAABAAEAPkAAACRAwAAAAA=&#10;" strokecolor="#4a2a78 [3044]"/>
                  <v:line id="Straight Connector 17" o:spid="_x0000_s1042" style="position:absolute;flip:y;visibility:visible;mso-wrap-style:square" from="36428,38932" to="36428,4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XisMAAADbAAAADwAAAGRycy9kb3ducmV2LnhtbERPTWvCQBC9C/6HZQq96UYrWqKriCAN&#10;CtraHnocsmMSmp1Ns6uJ/npXELzN433ObNGaUpypdoVlBYN+BII4tbrgTMHP97r3DsJ5ZI2lZVJw&#10;IQeLebczw1jbhr/ofPCZCCHsYlSQe1/FUro0J4OubyviwB1tbdAHWGdS19iEcFPKYRSNpcGCQ0OO&#10;Fa1ySv8OJ6MgSXizufJ6/zv4/P/wb8V2N2omSr2+tMspCE+tf4of7kSH+RO4/xI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QV4rDAAAA2wAAAA8AAAAAAAAAAAAA&#10;AAAAoQIAAGRycy9kb3ducmV2LnhtbFBLBQYAAAAABAAEAPkAAACRAwAAAAA=&#10;" strokecolor="#4a2a78 [3044]"/>
                  <v:roundrect id="AutoShape 28" o:spid="_x0000_s1043" style="position:absolute;left:49269;top:19239;width:13281;height:9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6c8UA&#10;AADbAAAADwAAAGRycy9kb3ducmV2LnhtbESPQU8CMRCF7yb8h2ZIvEkXDmpWCgENQUM8ACZwnGyH&#10;7ep2umkrLP/eOZhwm8l7894303nvW3WmmJrABsajAhRxFWzDtYGv/erhGVTKyBbbwGTgSgnms8Hd&#10;FEsbLryl8y7XSkI4lWjA5dyVWqfKkcc0Ch2xaKcQPWZZY61txIuE+1ZPiuJRe2xYGhx29Oqo+tn9&#10;egP15/G7cO3bx+q63Kz77SE++bgx5n7YL15AZerzzfx//W4FX2DlFx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pzxQAAANsAAAAPAAAAAAAAAAAAAAAAAJgCAABkcnMv&#10;ZG93bnJldi54bWxQSwUGAAAAAAQABAD1AAAAigMAAAAA&#10;" fillcolor="#d9d9d9" strokecolor="#4f2d7f" strokeweight="1pt" insetpen="t">
                    <v:shadow on="t" color="#27415f" opacity=".5" offset="1pt"/>
                    <v:textbox inset="2.88pt,2.88pt,2.88pt,2.88pt">
                      <w:txbxContent>
                        <w:p w:rsidR="00B37DE8" w:rsidRDefault="00DD7CF2" w:rsidP="00CA3158">
                          <w:pPr>
                            <w:widowControl w:val="0"/>
                            <w:jc w:val="center"/>
                            <w:rPr>
                              <w:szCs w:val="28"/>
                            </w:rPr>
                          </w:pPr>
                          <w:r>
                            <w:rPr>
                              <w:szCs w:val="28"/>
                            </w:rPr>
                            <w:t xml:space="preserve">Record revenue as soon as the right to receive the revenue is met. </w:t>
                          </w:r>
                        </w:p>
                        <w:p w:rsidR="00CA3158" w:rsidRPr="00EE6804" w:rsidRDefault="00B37DE8" w:rsidP="00CA3158">
                          <w:pPr>
                            <w:widowControl w:val="0"/>
                            <w:jc w:val="center"/>
                            <w:rPr>
                              <w:szCs w:val="28"/>
                            </w:rPr>
                          </w:pPr>
                          <w:r>
                            <w:rPr>
                              <w:szCs w:val="28"/>
                            </w:rPr>
                            <w:t>(</w:t>
                          </w:r>
                          <w:r w:rsidR="00CA3158">
                            <w:rPr>
                              <w:szCs w:val="28"/>
                            </w:rPr>
                            <w:t>Refer to example 2</w:t>
                          </w:r>
                          <w:r>
                            <w:rPr>
                              <w:szCs w:val="28"/>
                            </w:rPr>
                            <w:t>)</w:t>
                          </w:r>
                        </w:p>
                      </w:txbxContent>
                    </v:textbox>
                  </v:roundrect>
                  <v:line id="Straight Connector 20" o:spid="_x0000_s1044" style="position:absolute;visibility:visible;mso-wrap-style:square" from="8302,16941" to="8302,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3JcEAAADbAAAADwAAAGRycy9kb3ducmV2LnhtbERPzWrCQBC+F3yHZQRvdWNEsamriCCI&#10;7aW2DzDNTpNgdjbujhr79O6h0OPH979c965VVwqx8WxgMs5AEZfeNlwZ+PrcPS9ARUG22HomA3eK&#10;sF4NnpZYWH/jD7oepVIphGOBBmqRrtA6ljU5jGPfESfuxweHkmCotA14S+Gu1XmWzbXDhlNDjR1t&#10;aypPx4szcH5738f7d5vLfPZ7OIXN4kW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DclwQAAANsAAAAPAAAAAAAAAAAAAAAA&#10;AKECAABkcnMvZG93bnJldi54bWxQSwUGAAAAAAQABAD5AAAAjwMAAAAA&#10;" strokecolor="#4a2a78 [3044]"/>
                  <v:roundrect id="AutoShape 28" o:spid="_x0000_s1045" style="position:absolute;left:2019;top:22663;width:13170;height:79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ZU8UA&#10;AADbAAAADwAAAGRycy9kb3ducmV2LnhtbESPT2sCMRTE74V+h/CE3mp2PbRlNS7aIm2RHvwDenxs&#10;npttNy9Lkur67Y0geBxm5jfMpOxtK47kQ+NYQT7MQBBXTjdcK9huFs9vIEJE1tg6JgVnClBOHx8m&#10;WGh34hUd17EWCcKhQAUmxq6QMlSGLIah64iTd3DeYkzS11J7PCW4beUoy16kxYbTgsGO3g1Vf+t/&#10;q6D+2f9mpv34Xpzny89+tfOv1i+Vehr0szGISH28h2/tL61glMP1S/oB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ZlTxQAAANsAAAAPAAAAAAAAAAAAAAAAAJgCAABkcnMv&#10;ZG93bnJldi54bWxQSwUGAAAAAAQABAD1AAAAigMAAAAA&#10;" fillcolor="#d9d9d9" strokecolor="#4f2d7f" strokeweight="1pt" insetpen="t">
                    <v:shadow on="t" color="#27415f" opacity=".5" offset="1pt"/>
                    <v:textbox inset="2.88pt,2.88pt,2.88pt,2.88pt">
                      <w:txbxContent>
                        <w:p w:rsidR="00DD7CF2" w:rsidRDefault="00DD7CF2" w:rsidP="00CA3158">
                          <w:pPr>
                            <w:widowControl w:val="0"/>
                            <w:jc w:val="center"/>
                            <w:rPr>
                              <w:szCs w:val="28"/>
                            </w:rPr>
                          </w:pPr>
                          <w:r>
                            <w:rPr>
                              <w:szCs w:val="28"/>
                            </w:rPr>
                            <w:t>Recognise revenue over the period to which it relates.</w:t>
                          </w:r>
                        </w:p>
                        <w:p w:rsidR="00CA3158" w:rsidRPr="00EE6804" w:rsidRDefault="00B37DE8" w:rsidP="00CA3158">
                          <w:pPr>
                            <w:widowControl w:val="0"/>
                            <w:jc w:val="center"/>
                            <w:rPr>
                              <w:szCs w:val="28"/>
                            </w:rPr>
                          </w:pPr>
                          <w:r>
                            <w:rPr>
                              <w:szCs w:val="28"/>
                            </w:rPr>
                            <w:t>(</w:t>
                          </w:r>
                          <w:r w:rsidR="00CA3158">
                            <w:rPr>
                              <w:szCs w:val="28"/>
                            </w:rPr>
                            <w:t>Refer to example 1</w:t>
                          </w:r>
                          <w:r>
                            <w:rPr>
                              <w:szCs w:val="28"/>
                            </w:rPr>
                            <w:t>)</w:t>
                          </w:r>
                        </w:p>
                      </w:txbxContent>
                    </v:textbox>
                  </v:roundrect>
                  <v:roundrect id="AutoShape 28" o:spid="_x0000_s1046" style="position:absolute;left:16168;top:47979;width:19641;height:8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6y8UA&#10;AADbAAAADwAAAGRycy9kb3ducmV2LnhtbESPQWsCMRSE70L/Q3hCb5pVSpWtUWyLaBEPbgv1+Ng8&#10;N2s3L0uS6vrvm4LgcZiZb5jZorONOJMPtWMFo2EGgrh0uuZKwdfnajAFESKyxsYxKbhSgMX8oTfD&#10;XLsL7+lcxEokCIccFZgY21zKUBqyGIauJU7e0XmLMUlfSe3xkuC2keMse5YWa04LBlt6M1T+FL9W&#10;QbU7nDLTvH+srq/bdbf/9hPrt0o99rvlC4hIXbyHb+2NVjB+gv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jrLxQAAANsAAAAPAAAAAAAAAAAAAAAAAJgCAABkcnMv&#10;ZG93bnJldi54bWxQSwUGAAAAAAQABAD1AAAAigMAAAAA&#10;" fillcolor="#d9d9d9" strokecolor="#4f2d7f" strokeweight="1pt" insetpen="t">
                    <v:shadow on="t" color="#27415f" opacity=".5" offset="1pt"/>
                    <v:textbox inset="2.88pt,2.88pt,2.88pt,2.88pt">
                      <w:txbxContent>
                        <w:p w:rsidR="00B37DE8" w:rsidRDefault="00DD7CF2" w:rsidP="00CA3158">
                          <w:pPr>
                            <w:widowControl w:val="0"/>
                            <w:jc w:val="center"/>
                            <w:rPr>
                              <w:szCs w:val="28"/>
                            </w:rPr>
                          </w:pPr>
                          <w:r>
                            <w:t>Revenue is recognised when the conditions attached to the revenue has been complied with</w:t>
                          </w:r>
                          <w:r w:rsidRPr="00F37BF7">
                            <w:rPr>
                              <w:szCs w:val="28"/>
                            </w:rPr>
                            <w:t xml:space="preserve"> </w:t>
                          </w:r>
                        </w:p>
                        <w:p w:rsidR="00CA3158" w:rsidRPr="00F37BF7" w:rsidRDefault="00B37DE8" w:rsidP="00CA3158">
                          <w:pPr>
                            <w:widowControl w:val="0"/>
                            <w:jc w:val="center"/>
                            <w:rPr>
                              <w:szCs w:val="28"/>
                            </w:rPr>
                          </w:pPr>
                          <w:r>
                            <w:rPr>
                              <w:szCs w:val="28"/>
                            </w:rPr>
                            <w:t>(</w:t>
                          </w:r>
                          <w:r w:rsidR="00CA3158" w:rsidRPr="00F37BF7">
                            <w:rPr>
                              <w:szCs w:val="28"/>
                            </w:rPr>
                            <w:t xml:space="preserve">Refer to example </w:t>
                          </w:r>
                          <w:r w:rsidR="00CA3158">
                            <w:rPr>
                              <w:szCs w:val="28"/>
                            </w:rPr>
                            <w:t>3</w:t>
                          </w:r>
                          <w:r>
                            <w:rPr>
                              <w:szCs w:val="28"/>
                            </w:rPr>
                            <w:t>)</w:t>
                          </w:r>
                        </w:p>
                      </w:txbxContent>
                    </v:textbox>
                  </v:roundrect>
                  <v:roundrect id="AutoShape 28" o:spid="_x0000_s1047" style="position:absolute;left:36877;top:47987;width:15200;height:8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fUMUA&#10;AADbAAAADwAAAGRycy9kb3ducmV2LnhtbESPQWsCMRSE70L/Q3hCb5pVaJWtUWyLaBEPbgv1+Ng8&#10;N2s3L0uS6vrvm4LgcZiZb5jZorONOJMPtWMFo2EGgrh0uuZKwdfnajAFESKyxsYxKbhSgMX8oTfD&#10;XLsL7+lcxEokCIccFZgY21zKUBqyGIauJU7e0XmLMUlfSe3xkuC2keMse5YWa04LBlt6M1T+FL9W&#10;QbU7nDLTvH+srq/bdbf/9hPrt0o99rvlC4hIXbyHb+2NVjB+gv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p9QxQAAANsAAAAPAAAAAAAAAAAAAAAAAJgCAABkcnMv&#10;ZG93bnJldi54bWxQSwUGAAAAAAQABAD1AAAAigMAAAAA&#10;" fillcolor="#d9d9d9" strokecolor="#4f2d7f" strokeweight="1pt" insetpen="t">
                    <v:shadow on="t" color="#27415f" opacity=".5" offset="1pt"/>
                    <v:textbox inset="2.88pt,2.88pt,2.88pt,2.88pt">
                      <w:txbxContent>
                        <w:p w:rsidR="00CA3158" w:rsidRPr="00EE6804" w:rsidRDefault="00DD7CF2" w:rsidP="00CA3158">
                          <w:pPr>
                            <w:widowControl w:val="0"/>
                            <w:jc w:val="center"/>
                            <w:rPr>
                              <w:szCs w:val="28"/>
                            </w:rPr>
                          </w:pPr>
                          <w:r>
                            <w:rPr>
                              <w:szCs w:val="28"/>
                            </w:rPr>
                            <w:t xml:space="preserve">Record revenue as soon as the right to receive the revenue is met. </w:t>
                          </w:r>
                          <w:r w:rsidR="00B37DE8">
                            <w:rPr>
                              <w:szCs w:val="28"/>
                            </w:rPr>
                            <w:t>(</w:t>
                          </w:r>
                          <w:r w:rsidR="00CA3158" w:rsidRPr="00F37BF7">
                            <w:rPr>
                              <w:szCs w:val="28"/>
                            </w:rPr>
                            <w:t xml:space="preserve">Refer to example </w:t>
                          </w:r>
                          <w:r w:rsidR="00CA3158">
                            <w:rPr>
                              <w:szCs w:val="28"/>
                            </w:rPr>
                            <w:t>4</w:t>
                          </w:r>
                          <w:r w:rsidR="00B37DE8">
                            <w:rPr>
                              <w:szCs w:val="28"/>
                            </w:rPr>
                            <w:t>)</w:t>
                          </w:r>
                        </w:p>
                      </w:txbxContent>
                    </v:textbox>
                  </v:roundrect>
                  <v:shapetype id="_x0000_t202" coordsize="21600,21600" o:spt="202" path="m,l,21600r21600,l21600,xe">
                    <v:stroke joinstyle="miter"/>
                    <v:path gradientshapeok="t" o:connecttype="rect"/>
                  </v:shapetype>
                  <v:shape id="Text Box 63" o:spid="_x0000_s1048" type="#_x0000_t202" style="position:absolute;left:36877;top:28553;width:5899;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ycIA&#10;AADbAAAADwAAAGRycy9kb3ducmV2LnhtbESPT4vCMBTE78J+h/AW9qapXdClGkUWFjwI/mXPz+bZ&#10;FpuXkkRb/fRGEDwOM/MbZjrvTC2u5HxlWcFwkIAgzq2uuFBw2P/1f0D4gKyxtkwKbuRhPvvoTTHT&#10;tuUtXXehEBHCPkMFZQhNJqXPSzLoB7Yhjt7JOoMhSldI7bCNcFPLNElG0mDFcaHEhn5Lys+7i1Hw&#10;fxxfNq373mzP92ZU24Vfr4JX6uuzW0xABOrCO/xqL7WCNIX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PJwgAAANsAAAAPAAAAAAAAAAAAAAAAAJgCAABkcnMvZG93&#10;bnJldi54bWxQSwUGAAAAAAQABAD1AAAAhwMAAAAA&#10;" filled="f" stroked="f" strokecolor="black [0]" insetpen="t">
                    <v:textbox inset="2.88pt,2.88pt,2.88pt,2.88pt">
                      <w:txbxContent>
                        <w:p w:rsidR="00CA3158" w:rsidRDefault="00CA3158" w:rsidP="00CA3158">
                          <w:pPr>
                            <w:widowControl w:val="0"/>
                          </w:pPr>
                          <w:r>
                            <w:rPr>
                              <w:lang w:val="en-US"/>
                            </w:rPr>
                            <w:t xml:space="preserve">Yes </w:t>
                          </w:r>
                          <w:sdt>
                            <w:sdtPr>
                              <w:rPr>
                                <w:lang w:val="en-US"/>
                              </w:rPr>
                              <w:id w:val="-1174714938"/>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shape id="Text Box 63" o:spid="_x0000_s1049" type="#_x0000_t202" style="position:absolute;left:22572;top:45243;width:9877;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e+L8A&#10;AADbAAAADwAAAGRycy9kb3ducmV2LnhtbERPy4rCMBTdC/5DuII7TVVQ6RhFBMGFML5wfW3utMXm&#10;piTR1vl6sxBcHs57sWpNJZ7kfGlZwWiYgCDOrC45V3A5bwdzED4ga6wsk4IXeVgtu50Fpto2fKTn&#10;KeQihrBPUUERQp1K6bOCDPqhrYkj92edwRChy6V22MRwU8lxkkylwZJjQ4E1bQrK7qeHUXC9zR6H&#10;xk0Ox/t/Pa3s2v/ug1eq32vXPyACteEr/rh3WsEkro9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74vwAAANsAAAAPAAAAAAAAAAAAAAAAAJgCAABkcnMvZG93bnJl&#10;di54bWxQSwUGAAAAAAQABAD1AAAAhAMAAAAA&#10;" filled="f" stroked="f" strokecolor="black [0]" insetpen="t">
                    <v:textbox inset="2.88pt,2.88pt,2.88pt,2.88pt">
                      <w:txbxContent>
                        <w:p w:rsidR="00CA3158" w:rsidRDefault="00CA3158" w:rsidP="00CA3158">
                          <w:pPr>
                            <w:widowControl w:val="0"/>
                          </w:pPr>
                          <w:r>
                            <w:rPr>
                              <w:lang w:val="en-US"/>
                            </w:rPr>
                            <w:t xml:space="preserve">Condition </w:t>
                          </w:r>
                          <w:sdt>
                            <w:sdtPr>
                              <w:rPr>
                                <w:lang w:val="en-US"/>
                              </w:rPr>
                              <w:id w:val="-211852243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shape id="Text Box 48" o:spid="_x0000_s1050" type="#_x0000_t202" style="position:absolute;left:45124;top:21822;width:504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XsQA&#10;AADcAAAADwAAAGRycy9kb3ducmV2LnhtbESPT2vCQBDF7wW/wzJCb3WjgpXUVUQo9CD4l56n2WkS&#10;zM6G3dWkfnrnIPQ2w3vz3m8Wq9416kYh1p4NjEcZKOLC25pLA+fT59scVEzIFhvPZOCPIqyWg5cF&#10;5tZ3fKDbMZVKQjjmaKBKqc21jkVFDuPIt8Si/frgMMkaSm0DdhLuGj3Jspl2WLM0VNjSpqLicrw6&#10;A98/79d9F6b7w+Xezhq/jrttisa8Dvv1B6hEffo3P6+/rOBPhFa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I17EAAAA3AAAAA8AAAAAAAAAAAAAAAAAmAIAAGRycy9k&#10;b3ducmV2LnhtbFBLBQYAAAAABAAEAPUAAACJAwAAAAA=&#10;" filled="f" stroked="f" strokecolor="black [0]" insetpen="t">
                    <v:textbox inset="2.88pt,2.88pt,2.88pt,2.88pt">
                      <w:txbxContent>
                        <w:p w:rsidR="00CA3158" w:rsidRDefault="00CA3158" w:rsidP="00CA3158">
                          <w:pPr>
                            <w:widowControl w:val="0"/>
                          </w:pPr>
                          <w:r>
                            <w:rPr>
                              <w:lang w:val="en-US"/>
                            </w:rPr>
                            <w:t>No</w:t>
                          </w:r>
                          <w:r>
                            <w:rPr>
                              <w:rFonts w:ascii="Berlin Sans FB" w:hAnsi="Berlin Sans FB"/>
                              <w:lang w:val="en-US"/>
                            </w:rPr>
                            <w:t xml:space="preserve"> </w:t>
                          </w:r>
                          <w:sdt>
                            <w:sdtPr>
                              <w:rPr>
                                <w:rFonts w:ascii="Berlin Sans FB" w:hAnsi="Berlin Sans FB"/>
                                <w:lang w:val="en-US"/>
                              </w:rPr>
                              <w:id w:val="122232919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shape id="Text Box 48" o:spid="_x0000_s1051" type="#_x0000_t202" style="position:absolute;left:41702;top:44654;width:1037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GxcMA&#10;AADcAAAADwAAAGRycy9kb3ducmV2LnhtbERPTWvCQBC9F/wPywje6kaFVFNXEaHQQ6Exlp7H7DQJ&#10;ZmfD7pqk/fXdQsHbPN7nbPejaUVPzjeWFSzmCQji0uqGKwUf55fHNQgfkDW2lknBN3nY7yYPW8y0&#10;HfhEfREqEUPYZ6igDqHLpPRlTQb93HbEkfuyzmCI0FVSOxxiuGnlMklSabDh2FBjR8eaymtxMwo+&#10;L0+3fHCr/HT96dLWHvz7W/BKzabj4RlEoDHcxf/uVx3nLzf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OGxcMAAADcAAAADwAAAAAAAAAAAAAAAACYAgAAZHJzL2Rv&#10;d25yZXYueG1sUEsFBgAAAAAEAAQA9QAAAIgDAAAAAA==&#10;" filled="f" stroked="f" strokecolor="black [0]" insetpen="t">
                    <v:textbox inset="2.88pt,2.88pt,2.88pt,2.88pt">
                      <w:txbxContent>
                        <w:p w:rsidR="00CA3158" w:rsidRDefault="00CA3158" w:rsidP="00CA3158">
                          <w:pPr>
                            <w:widowControl w:val="0"/>
                          </w:pPr>
                          <w:r w:rsidRPr="00CA3158">
                            <w:rPr>
                              <w:lang w:val="en-US"/>
                            </w:rPr>
                            <w:t>Restriction</w:t>
                          </w:r>
                          <w:r>
                            <w:rPr>
                              <w:rFonts w:ascii="Berlin Sans FB" w:hAnsi="Berlin Sans FB"/>
                              <w:lang w:val="en-US"/>
                            </w:rPr>
                            <w:t xml:space="preserve"> </w:t>
                          </w:r>
                          <w:sdt>
                            <w:sdtPr>
                              <w:rPr>
                                <w:rFonts w:ascii="Berlin Sans FB" w:hAnsi="Berlin Sans FB"/>
                                <w:lang w:val="en-US"/>
                              </w:rPr>
                              <w:id w:val="-127601575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shape id="Text Box 63" o:spid="_x0000_s1052" type="#_x0000_t202" style="position:absolute;left:37214;top:17614;width:5899;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cHsIA&#10;AADcAAAADwAAAGRycy9kb3ducmV2LnhtbERPyWrDMBC9F/IPYgK9NXIaSINjOYRAoIdCs5HzxJrY&#10;JtbISPLSfn1VKPQ2j7dOthlNI3pyvrasYD5LQBAXVtdcKric9y8rED4ga2wsk4Iv8rDJJ08ZptoO&#10;fKT+FEoRQ9inqKAKoU2l9EVFBv3MtsSRu1tnMEToSqkdDjHcNPI1SZbSYM2xocKWdhUVj1NnFFxv&#10;b91hcIvD8fHdLhu79Z8fwSv1PB23axCBxvAv/nO/6zh/MYf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BwewgAAANwAAAAPAAAAAAAAAAAAAAAAAJgCAABkcnMvZG93&#10;bnJldi54bWxQSwUGAAAAAAQABAD1AAAAhwMAAAAA&#10;" filled="f" stroked="f" strokecolor="black [0]" insetpen="t">
                    <v:textbox inset="2.88pt,2.88pt,2.88pt,2.88pt">
                      <w:txbxContent>
                        <w:p w:rsidR="00CA3158" w:rsidRDefault="00CA3158" w:rsidP="00CA3158">
                          <w:pPr>
                            <w:widowControl w:val="0"/>
                          </w:pPr>
                          <w:r>
                            <w:rPr>
                              <w:lang w:val="en-US"/>
                            </w:rPr>
                            <w:t xml:space="preserve">Yes </w:t>
                          </w:r>
                          <w:sdt>
                            <w:sdtPr>
                              <w:rPr>
                                <w:lang w:val="en-US"/>
                              </w:rPr>
                              <w:id w:val="87937077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line id="Straight Connector 133" o:spid="_x0000_s1053" style="position:absolute;visibility:visible;mso-wrap-style:square" from="31043,44650" to="31043,4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4uMIAAADcAAAADwAAAGRycy9kb3ducmV2LnhtbERPzWrCQBC+C32HZQq96aYGxUZXkUJB&#10;2l7UPsCYnSbB7Gy6O9XYp3cLgrf5+H5nsepdq04UYuPZwPMoA0VcettwZeBr/zacgYqCbLH1TAYu&#10;FGG1fBgssLD+zFs67aRSKYRjgQZqka7QOpY1OYwj3xEn7tsHh5JgqLQNeE7hrtXjLJtqhw2nhho7&#10;eq2pPO5+nYGfj89NvBzasUwnf+/HsJ69SB6NeXrs13NQQr3cxTf3xqb5eQ7/z6QL9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j4uMIAAADcAAAADwAAAAAAAAAAAAAA&#10;AAChAgAAZHJzL2Rvd25yZXYueG1sUEsFBgAAAAAEAAQA+QAAAJADAAAAAA==&#10;" strokecolor="#4a2a78 [3044]"/>
                  <v:line id="Straight Connector 134" o:spid="_x0000_s1054" style="position:absolute;visibility:visible;mso-wrap-style:square" from="41533,44654" to="41539,4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gzMMAAADcAAAADwAAAGRycy9kb3ducmV2LnhtbERP22oCMRB9L/QfwhR8q9l6Q7dGkUJB&#10;bF9q/YBxM+4ubibbZKqrX98UBN/mcK4zX3auUScKsfZs4KWfgSIuvK25NLD7fn+egoqCbLHxTAYu&#10;FGG5eHyYY279mb/otJVSpRCOORqoRNpc61hU5DD2fUucuIMPDiXBUGob8JzCXaMHWTbRDmtODRW2&#10;9FZRcdz+OgM/H5/reNk3A5mMr5tjWE1nMozG9J661SsooU7u4pt7bdP84Qj+n0kX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hYMzDAAAA3AAAAA8AAAAAAAAAAAAA&#10;AAAAoQIAAGRycy9kb3ducmV2LnhtbFBLBQYAAAAABAAEAPkAAACRAwAAAAA=&#10;" strokecolor="#4a2a78 [3044]"/>
                </v:group>
              </v:group>
            </w:pict>
          </mc:Fallback>
        </mc:AlternateContent>
      </w:r>
    </w:p>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CA3158" w:rsidRDefault="00CA3158" w:rsidP="004C13D3"/>
    <w:p w:rsidR="00B37DE8" w:rsidRDefault="00B37DE8" w:rsidP="004C13D3">
      <w:pPr>
        <w:rPr>
          <w:b/>
          <w:sz w:val="20"/>
        </w:rPr>
      </w:pPr>
    </w:p>
    <w:p w:rsidR="00CB46E7" w:rsidRPr="00CA3158" w:rsidRDefault="00CA3158" w:rsidP="004C13D3">
      <w:pPr>
        <w:rPr>
          <w:b/>
          <w:sz w:val="20"/>
        </w:rPr>
      </w:pPr>
      <w:r w:rsidRPr="00CA3158">
        <w:rPr>
          <w:b/>
          <w:sz w:val="20"/>
        </w:rPr>
        <w:t>Definitions (</w:t>
      </w:r>
      <w:r w:rsidRPr="00CA3158">
        <w:rPr>
          <w:b/>
          <w:i/>
          <w:sz w:val="20"/>
        </w:rPr>
        <w:t>PBE IPSAS 23.7)</w:t>
      </w:r>
      <w:r w:rsidRPr="00CA3158">
        <w:rPr>
          <w:b/>
          <w:sz w:val="20"/>
        </w:rPr>
        <w:t>:</w:t>
      </w:r>
    </w:p>
    <w:p w:rsidR="00B37DE8" w:rsidRPr="00B37DE8" w:rsidRDefault="00B37DE8" w:rsidP="004C13D3">
      <w:pPr>
        <w:rPr>
          <w:sz w:val="20"/>
        </w:rPr>
      </w:pPr>
      <w:r w:rsidRPr="00B37DE8">
        <w:rPr>
          <w:sz w:val="20"/>
          <w:u w:val="single"/>
        </w:rPr>
        <w:t>Exchange transactions</w:t>
      </w:r>
      <w:r w:rsidRPr="00B37DE8">
        <w:rPr>
          <w:sz w:val="20"/>
        </w:rPr>
        <w:t xml:space="preserve"> are transactions in which one entity receives assets or services, or has liabilities extinguished, and directly gives approximately equal value (primarily in the form of cash, goods, services, or use of assets) to another entity in exchange.</w:t>
      </w:r>
    </w:p>
    <w:p w:rsidR="00B37DE8" w:rsidRPr="00B37DE8" w:rsidRDefault="00B37DE8" w:rsidP="004C13D3">
      <w:pPr>
        <w:rPr>
          <w:sz w:val="20"/>
        </w:rPr>
      </w:pPr>
    </w:p>
    <w:p w:rsidR="00B37DE8" w:rsidRPr="00B37DE8" w:rsidRDefault="00B37DE8" w:rsidP="004C13D3">
      <w:pPr>
        <w:rPr>
          <w:sz w:val="20"/>
        </w:rPr>
      </w:pPr>
      <w:r w:rsidRPr="00B37DE8">
        <w:rPr>
          <w:sz w:val="20"/>
          <w:u w:val="single"/>
        </w:rPr>
        <w:t>Non-exchange transactions</w:t>
      </w:r>
      <w:r w:rsidRPr="00B37DE8">
        <w:rPr>
          <w:sz w:val="20"/>
        </w:rPr>
        <w:t xml:space="preserve"> are transactions that are not exchange transactions. In a non-exchange transaction, an entity either receives value from another entity without directly giving approximately equal value in exchange, or gives value to another entity without directly receiving approximately equal value in exchange.</w:t>
      </w:r>
    </w:p>
    <w:p w:rsidR="00B37DE8" w:rsidRDefault="00B37DE8" w:rsidP="004C13D3">
      <w:pPr>
        <w:rPr>
          <w:sz w:val="20"/>
          <w:u w:val="single"/>
        </w:rPr>
      </w:pPr>
    </w:p>
    <w:p w:rsidR="00CA3158" w:rsidRPr="00CA3158" w:rsidRDefault="00CA3158" w:rsidP="004C13D3">
      <w:pPr>
        <w:rPr>
          <w:sz w:val="20"/>
        </w:rPr>
      </w:pPr>
      <w:r w:rsidRPr="00CA3158">
        <w:rPr>
          <w:sz w:val="20"/>
          <w:u w:val="single"/>
        </w:rPr>
        <w:t>Stipulations on transferred assets</w:t>
      </w:r>
      <w:r w:rsidRPr="00CA3158">
        <w:rPr>
          <w:sz w:val="20"/>
        </w:rPr>
        <w:t xml:space="preserve"> are terms in laws or regulation, or a binding arrangement, imposed upon the use of a transferred asset by entities external to the reporting entity.</w:t>
      </w:r>
    </w:p>
    <w:p w:rsidR="00CA3158" w:rsidRPr="00CA3158" w:rsidRDefault="00CA3158" w:rsidP="004C13D3">
      <w:pPr>
        <w:rPr>
          <w:sz w:val="20"/>
        </w:rPr>
      </w:pPr>
    </w:p>
    <w:p w:rsidR="00CA3158" w:rsidRPr="00CA3158" w:rsidRDefault="00CA3158" w:rsidP="004C13D3">
      <w:pPr>
        <w:rPr>
          <w:sz w:val="20"/>
        </w:rPr>
      </w:pPr>
      <w:r w:rsidRPr="00CA3158">
        <w:rPr>
          <w:sz w:val="20"/>
          <w:u w:val="single"/>
        </w:rPr>
        <w:t>Conditions on transferred assets</w:t>
      </w:r>
      <w:r w:rsidRPr="00CA3158">
        <w:rPr>
          <w:sz w:val="20"/>
        </w:rPr>
        <w:t xml:space="preserve"> are stipulations that specify that the future economic benefits or service potential embodied in the asset is required to be consumed by the recipient as specified or future economic benefits or service potential must be returned to the transferor.</w:t>
      </w:r>
    </w:p>
    <w:p w:rsidR="00CA3158" w:rsidRPr="00CA3158" w:rsidRDefault="00CA3158" w:rsidP="004C13D3">
      <w:pPr>
        <w:rPr>
          <w:sz w:val="20"/>
        </w:rPr>
      </w:pPr>
    </w:p>
    <w:p w:rsidR="00B37DE8" w:rsidRDefault="00CA3158">
      <w:pPr>
        <w:rPr>
          <w:sz w:val="20"/>
        </w:rPr>
      </w:pPr>
      <w:r w:rsidRPr="00CA3158">
        <w:rPr>
          <w:sz w:val="20"/>
          <w:u w:val="single"/>
        </w:rPr>
        <w:t>Restrictions on transferred assets</w:t>
      </w:r>
      <w:r w:rsidRPr="00CA3158">
        <w:rPr>
          <w:sz w:val="20"/>
        </w:rPr>
        <w:t xml:space="preserve"> are stipulations that limit or direct the purposes for which a transferred asset may be used, but do not specify that future economic benefits or service potential is required to be returned to the transferor if not deployed as specified.</w:t>
      </w:r>
    </w:p>
    <w:p w:rsidR="00CB46E7" w:rsidRDefault="00CB46E7">
      <w:r>
        <w:br w:type="page"/>
      </w:r>
    </w:p>
    <w:p w:rsidR="00F35613" w:rsidRPr="00DC63F3" w:rsidRDefault="00F35613" w:rsidP="00F35613">
      <w:pPr>
        <w:pStyle w:val="Heading1"/>
        <w:rPr>
          <w:sz w:val="24"/>
        </w:rPr>
      </w:pPr>
      <w:bookmarkStart w:id="17" w:name="_Toc420427301"/>
      <w:r w:rsidRPr="00DC63F3">
        <w:rPr>
          <w:sz w:val="24"/>
        </w:rPr>
        <w:lastRenderedPageBreak/>
        <w:t>Examples for Revenue</w:t>
      </w:r>
      <w:r w:rsidR="002D1923" w:rsidRPr="00DC63F3">
        <w:rPr>
          <w:sz w:val="24"/>
        </w:rPr>
        <w:t xml:space="preserve"> exchange and non-exchange transaction</w:t>
      </w:r>
      <w:r w:rsidRPr="00DC63F3">
        <w:rPr>
          <w:sz w:val="24"/>
        </w:rPr>
        <w:t>s</w:t>
      </w:r>
      <w:bookmarkEnd w:id="17"/>
      <w:r w:rsidRPr="00DC63F3">
        <w:rPr>
          <w:sz w:val="24"/>
        </w:rPr>
        <w:t xml:space="preserve"> </w:t>
      </w:r>
    </w:p>
    <w:p w:rsidR="00CF293F" w:rsidRDefault="00CF293F" w:rsidP="004C13D3"/>
    <w:p w:rsidR="00F35613" w:rsidRDefault="00F35613" w:rsidP="004C13D3"/>
    <w:p w:rsidR="001A283E" w:rsidRPr="00DC63F3" w:rsidRDefault="001A283E" w:rsidP="001A283E">
      <w:pPr>
        <w:pStyle w:val="NumberedHeading2"/>
        <w:numPr>
          <w:ilvl w:val="0"/>
          <w:numId w:val="0"/>
        </w:numPr>
        <w:spacing w:line="240" w:lineRule="auto"/>
        <w:outlineLvl w:val="1"/>
        <w:rPr>
          <w:color w:val="4F2D7F"/>
          <w:sz w:val="18"/>
        </w:rPr>
      </w:pPr>
      <w:bookmarkStart w:id="18" w:name="_Toc419554150"/>
      <w:bookmarkStart w:id="19" w:name="_Toc420318338"/>
      <w:bookmarkStart w:id="20" w:name="_Toc420326123"/>
      <w:bookmarkStart w:id="21" w:name="_Toc420328140"/>
      <w:bookmarkStart w:id="22" w:name="_Toc420427302"/>
      <w:r w:rsidRPr="00DC63F3">
        <w:rPr>
          <w:color w:val="4F2D7F"/>
          <w:sz w:val="18"/>
        </w:rPr>
        <w:t>Example 1</w:t>
      </w:r>
      <w:bookmarkEnd w:id="18"/>
      <w:bookmarkEnd w:id="19"/>
      <w:bookmarkEnd w:id="20"/>
      <w:bookmarkEnd w:id="21"/>
      <w:bookmarkEnd w:id="22"/>
      <w:r w:rsidR="00B37DE8">
        <w:rPr>
          <w:color w:val="4F2D7F"/>
          <w:sz w:val="18"/>
        </w:rPr>
        <w:t xml:space="preserve"> – Exchange Transactions</w:t>
      </w:r>
    </w:p>
    <w:p w:rsidR="00F37BF7" w:rsidRPr="00DC63F3" w:rsidRDefault="00FF3F88" w:rsidP="00F37BF7">
      <w:pPr>
        <w:rPr>
          <w:bCs/>
          <w:kern w:val="28"/>
          <w:sz w:val="20"/>
          <w:szCs w:val="22"/>
        </w:rPr>
      </w:pPr>
      <w:r w:rsidRPr="00DC63F3">
        <w:rPr>
          <w:bCs/>
          <w:kern w:val="28"/>
          <w:sz w:val="20"/>
          <w:szCs w:val="22"/>
        </w:rPr>
        <w:t xml:space="preserve">XYZ Sports </w:t>
      </w:r>
      <w:r w:rsidR="00F60335" w:rsidRPr="00DC63F3">
        <w:rPr>
          <w:bCs/>
          <w:kern w:val="28"/>
          <w:sz w:val="20"/>
          <w:szCs w:val="22"/>
        </w:rPr>
        <w:t>Inc.</w:t>
      </w:r>
      <w:r w:rsidRPr="00DC63F3">
        <w:rPr>
          <w:bCs/>
          <w:kern w:val="28"/>
          <w:sz w:val="20"/>
          <w:szCs w:val="22"/>
        </w:rPr>
        <w:t xml:space="preserve"> (XYZ) </w:t>
      </w:r>
      <w:r w:rsidR="00F37BF7" w:rsidRPr="00DC63F3">
        <w:rPr>
          <w:bCs/>
          <w:kern w:val="28"/>
          <w:sz w:val="20"/>
          <w:szCs w:val="22"/>
        </w:rPr>
        <w:t>is a r</w:t>
      </w:r>
      <w:r w:rsidR="00E91A2B" w:rsidRPr="00DC63F3">
        <w:rPr>
          <w:bCs/>
          <w:kern w:val="28"/>
          <w:sz w:val="20"/>
          <w:szCs w:val="22"/>
        </w:rPr>
        <w:t>egional sports association in Wellington</w:t>
      </w:r>
      <w:r w:rsidR="00F37BF7" w:rsidRPr="00DC63F3">
        <w:rPr>
          <w:bCs/>
          <w:kern w:val="28"/>
          <w:sz w:val="20"/>
          <w:szCs w:val="22"/>
        </w:rPr>
        <w:t xml:space="preserve">. </w:t>
      </w:r>
      <w:r w:rsidRPr="00DC63F3">
        <w:rPr>
          <w:bCs/>
          <w:kern w:val="28"/>
          <w:sz w:val="20"/>
          <w:szCs w:val="22"/>
        </w:rPr>
        <w:t>XYZ has 1</w:t>
      </w:r>
      <w:r w:rsidR="00DD7CF2">
        <w:rPr>
          <w:bCs/>
          <w:kern w:val="28"/>
          <w:sz w:val="20"/>
          <w:szCs w:val="22"/>
        </w:rPr>
        <w:t>,</w:t>
      </w:r>
      <w:r w:rsidR="00F37BF7" w:rsidRPr="00DC63F3">
        <w:rPr>
          <w:bCs/>
          <w:kern w:val="28"/>
          <w:sz w:val="20"/>
          <w:szCs w:val="22"/>
        </w:rPr>
        <w:t>000 members and a financial year ending 30 June 2016.</w:t>
      </w:r>
    </w:p>
    <w:p w:rsidR="00F37BF7" w:rsidRPr="00DC63F3" w:rsidRDefault="00F37BF7" w:rsidP="00F37BF7">
      <w:pPr>
        <w:rPr>
          <w:bCs/>
          <w:kern w:val="28"/>
          <w:sz w:val="20"/>
          <w:szCs w:val="22"/>
        </w:rPr>
      </w:pPr>
    </w:p>
    <w:p w:rsidR="00F37BF7" w:rsidRPr="00DC63F3" w:rsidRDefault="00F37BF7" w:rsidP="00F37BF7">
      <w:pPr>
        <w:rPr>
          <w:bCs/>
          <w:kern w:val="28"/>
          <w:sz w:val="20"/>
          <w:szCs w:val="22"/>
        </w:rPr>
      </w:pPr>
      <w:r w:rsidRPr="00DC63F3">
        <w:rPr>
          <w:bCs/>
          <w:kern w:val="28"/>
          <w:sz w:val="20"/>
          <w:szCs w:val="22"/>
        </w:rPr>
        <w:t xml:space="preserve">For the fee year ending 30 September 2016, </w:t>
      </w:r>
      <w:r w:rsidR="00FF3F88" w:rsidRPr="00DC63F3">
        <w:rPr>
          <w:bCs/>
          <w:kern w:val="28"/>
          <w:sz w:val="20"/>
          <w:szCs w:val="22"/>
        </w:rPr>
        <w:t>court</w:t>
      </w:r>
      <w:r w:rsidR="002D1923" w:rsidRPr="00DC63F3">
        <w:rPr>
          <w:bCs/>
          <w:kern w:val="28"/>
          <w:sz w:val="20"/>
          <w:szCs w:val="22"/>
        </w:rPr>
        <w:t xml:space="preserve"> fees have been set at $1</w:t>
      </w:r>
      <w:r w:rsidR="00FF3F88" w:rsidRPr="00DC63F3">
        <w:rPr>
          <w:bCs/>
          <w:kern w:val="28"/>
          <w:sz w:val="20"/>
          <w:szCs w:val="22"/>
        </w:rPr>
        <w:t>2</w:t>
      </w:r>
      <w:r w:rsidRPr="00DC63F3">
        <w:rPr>
          <w:bCs/>
          <w:kern w:val="28"/>
          <w:sz w:val="20"/>
          <w:szCs w:val="22"/>
        </w:rPr>
        <w:t xml:space="preserve">0 per member. </w:t>
      </w:r>
    </w:p>
    <w:p w:rsidR="00F37BF7" w:rsidRPr="00DC63F3" w:rsidRDefault="00F37BF7" w:rsidP="00F37BF7">
      <w:pPr>
        <w:rPr>
          <w:bCs/>
          <w:kern w:val="28"/>
          <w:sz w:val="20"/>
          <w:szCs w:val="22"/>
        </w:rPr>
      </w:pPr>
    </w:p>
    <w:p w:rsidR="00F37BF7" w:rsidRPr="00DC63F3" w:rsidRDefault="00CA3158" w:rsidP="00F37BF7">
      <w:pPr>
        <w:rPr>
          <w:bCs/>
          <w:kern w:val="28"/>
          <w:sz w:val="20"/>
          <w:szCs w:val="22"/>
        </w:rPr>
      </w:pPr>
      <w:r>
        <w:rPr>
          <w:bCs/>
          <w:kern w:val="28"/>
          <w:sz w:val="20"/>
          <w:szCs w:val="22"/>
        </w:rPr>
        <w:t>C</w:t>
      </w:r>
      <w:r w:rsidR="00FF3F88" w:rsidRPr="00DC63F3">
        <w:rPr>
          <w:bCs/>
          <w:kern w:val="28"/>
          <w:sz w:val="20"/>
          <w:szCs w:val="22"/>
        </w:rPr>
        <w:t xml:space="preserve">ourt </w:t>
      </w:r>
      <w:r>
        <w:rPr>
          <w:bCs/>
          <w:kern w:val="28"/>
          <w:sz w:val="20"/>
          <w:szCs w:val="22"/>
        </w:rPr>
        <w:t xml:space="preserve">fee revenue is </w:t>
      </w:r>
      <w:r w:rsidR="00F37BF7" w:rsidRPr="00DC63F3">
        <w:rPr>
          <w:bCs/>
          <w:kern w:val="28"/>
          <w:sz w:val="20"/>
          <w:szCs w:val="22"/>
        </w:rPr>
        <w:t xml:space="preserve">an exchange transaction </w:t>
      </w:r>
      <w:r>
        <w:rPr>
          <w:bCs/>
          <w:kern w:val="28"/>
          <w:sz w:val="20"/>
          <w:szCs w:val="22"/>
        </w:rPr>
        <w:t>as</w:t>
      </w:r>
      <w:r w:rsidR="00F37BF7" w:rsidRPr="00DC63F3">
        <w:rPr>
          <w:bCs/>
          <w:kern w:val="28"/>
          <w:sz w:val="20"/>
          <w:szCs w:val="22"/>
        </w:rPr>
        <w:t xml:space="preserve"> members are receiving the right to </w:t>
      </w:r>
      <w:r w:rsidR="00FF3F88" w:rsidRPr="00DC63F3">
        <w:rPr>
          <w:bCs/>
          <w:kern w:val="28"/>
          <w:sz w:val="20"/>
          <w:szCs w:val="22"/>
        </w:rPr>
        <w:t>play on the courts</w:t>
      </w:r>
      <w:r>
        <w:rPr>
          <w:bCs/>
          <w:kern w:val="28"/>
          <w:sz w:val="20"/>
          <w:szCs w:val="22"/>
        </w:rPr>
        <w:t xml:space="preserve"> for the year in exchange for the fees paid.</w:t>
      </w:r>
      <w:r w:rsidR="00F37BF7" w:rsidRPr="00DC63F3">
        <w:rPr>
          <w:bCs/>
          <w:kern w:val="28"/>
          <w:sz w:val="20"/>
          <w:szCs w:val="22"/>
        </w:rPr>
        <w:t xml:space="preserve"> </w:t>
      </w:r>
    </w:p>
    <w:p w:rsidR="00F37BF7" w:rsidRPr="00DC63F3" w:rsidRDefault="00F37BF7" w:rsidP="00F37BF7">
      <w:pPr>
        <w:rPr>
          <w:bCs/>
          <w:kern w:val="28"/>
          <w:sz w:val="20"/>
          <w:szCs w:val="22"/>
        </w:rPr>
      </w:pPr>
    </w:p>
    <w:p w:rsidR="00F37BF7" w:rsidRPr="00DC63F3" w:rsidRDefault="00F37BF7" w:rsidP="00F37BF7">
      <w:pPr>
        <w:widowControl w:val="0"/>
        <w:suppressAutoHyphens/>
        <w:autoSpaceDE w:val="0"/>
        <w:autoSpaceDN w:val="0"/>
        <w:adjustRightInd w:val="0"/>
        <w:jc w:val="both"/>
        <w:rPr>
          <w:bCs/>
          <w:kern w:val="28"/>
          <w:sz w:val="20"/>
          <w:szCs w:val="22"/>
        </w:rPr>
      </w:pPr>
      <w:r w:rsidRPr="00DC63F3">
        <w:rPr>
          <w:bCs/>
          <w:kern w:val="28"/>
          <w:sz w:val="20"/>
          <w:szCs w:val="22"/>
        </w:rPr>
        <w:t>The</w:t>
      </w:r>
      <w:r w:rsidR="00FF3F88" w:rsidRPr="00DC63F3">
        <w:rPr>
          <w:bCs/>
          <w:kern w:val="28"/>
          <w:sz w:val="20"/>
          <w:szCs w:val="22"/>
        </w:rPr>
        <w:t xml:space="preserve"> court fee</w:t>
      </w:r>
      <w:r w:rsidRPr="00DC63F3">
        <w:rPr>
          <w:bCs/>
          <w:kern w:val="28"/>
          <w:sz w:val="20"/>
          <w:szCs w:val="22"/>
        </w:rPr>
        <w:t xml:space="preserve"> revenue </w:t>
      </w:r>
      <w:r w:rsidR="00CA3158">
        <w:rPr>
          <w:bCs/>
          <w:kern w:val="28"/>
          <w:sz w:val="20"/>
          <w:szCs w:val="22"/>
        </w:rPr>
        <w:t>should be initially recognised by</w:t>
      </w:r>
      <w:r w:rsidRPr="00DC63F3">
        <w:rPr>
          <w:bCs/>
          <w:kern w:val="28"/>
          <w:sz w:val="20"/>
          <w:szCs w:val="22"/>
        </w:rPr>
        <w:t xml:space="preserve"> XYZ with the following journal entry posted (assuming all income received </w:t>
      </w:r>
      <w:r w:rsidR="00CA3158">
        <w:rPr>
          <w:bCs/>
          <w:kern w:val="28"/>
          <w:sz w:val="20"/>
          <w:szCs w:val="22"/>
        </w:rPr>
        <w:t>on 1 October 2015</w:t>
      </w:r>
      <w:r w:rsidRPr="00DC63F3">
        <w:rPr>
          <w:bCs/>
          <w:kern w:val="28"/>
          <w:sz w:val="20"/>
          <w:szCs w:val="22"/>
        </w:rPr>
        <w:t>):</w:t>
      </w:r>
    </w:p>
    <w:p w:rsidR="00F37BF7" w:rsidRPr="00DC63F3" w:rsidRDefault="00F37BF7" w:rsidP="00F37BF7">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F37BF7" w:rsidRPr="00DC63F3" w:rsidTr="00810FFB">
        <w:tc>
          <w:tcPr>
            <w:tcW w:w="14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F37BF7" w:rsidRPr="00DC63F3" w:rsidRDefault="00F37BF7" w:rsidP="00FF3F88">
            <w:pPr>
              <w:widowControl w:val="0"/>
              <w:suppressAutoHyphens/>
              <w:autoSpaceDE w:val="0"/>
              <w:autoSpaceDN w:val="0"/>
              <w:adjustRightInd w:val="0"/>
              <w:jc w:val="right"/>
              <w:rPr>
                <w:bCs/>
                <w:kern w:val="28"/>
                <w:sz w:val="20"/>
                <w:szCs w:val="22"/>
              </w:rPr>
            </w:pPr>
            <w:r w:rsidRPr="00DC63F3">
              <w:rPr>
                <w:bCs/>
                <w:kern w:val="28"/>
                <w:sz w:val="20"/>
                <w:szCs w:val="22"/>
              </w:rPr>
              <w:t>$</w:t>
            </w:r>
            <w:r w:rsidR="00FF3F88" w:rsidRPr="00DC63F3">
              <w:rPr>
                <w:bCs/>
                <w:kern w:val="28"/>
                <w:sz w:val="20"/>
                <w:szCs w:val="22"/>
              </w:rPr>
              <w:t>12</w:t>
            </w:r>
            <w:r w:rsidRPr="00DC63F3">
              <w:rPr>
                <w:bCs/>
                <w:kern w:val="28"/>
                <w:sz w:val="20"/>
                <w:szCs w:val="22"/>
              </w:rPr>
              <w:t>0,000</w:t>
            </w:r>
          </w:p>
        </w:tc>
        <w:tc>
          <w:tcPr>
            <w:tcW w:w="216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F37BF7" w:rsidRPr="00DC63F3" w:rsidTr="00810FFB">
        <w:tc>
          <w:tcPr>
            <w:tcW w:w="14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F37BF7" w:rsidRPr="00DC63F3" w:rsidRDefault="00FF3F88" w:rsidP="00810FFB">
            <w:pPr>
              <w:widowControl w:val="0"/>
              <w:suppressAutoHyphens/>
              <w:autoSpaceDE w:val="0"/>
              <w:autoSpaceDN w:val="0"/>
              <w:adjustRightInd w:val="0"/>
              <w:jc w:val="right"/>
              <w:rPr>
                <w:bCs/>
                <w:kern w:val="28"/>
                <w:sz w:val="20"/>
                <w:szCs w:val="22"/>
              </w:rPr>
            </w:pPr>
            <w:r w:rsidRPr="00DC63F3">
              <w:rPr>
                <w:bCs/>
                <w:kern w:val="28"/>
                <w:sz w:val="20"/>
                <w:szCs w:val="22"/>
              </w:rPr>
              <w:t>$12</w:t>
            </w:r>
            <w:r w:rsidR="00F37BF7" w:rsidRPr="00DC63F3">
              <w:rPr>
                <w:bCs/>
                <w:kern w:val="28"/>
                <w:sz w:val="20"/>
                <w:szCs w:val="22"/>
              </w:rPr>
              <w:t>0,000</w:t>
            </w:r>
          </w:p>
        </w:tc>
      </w:tr>
      <w:tr w:rsidR="00E150CE" w:rsidRPr="00DC63F3" w:rsidTr="00E82B40">
        <w:tc>
          <w:tcPr>
            <w:tcW w:w="7633" w:type="dxa"/>
            <w:gridSpan w:val="5"/>
            <w:tcBorders>
              <w:top w:val="nil"/>
              <w:left w:val="nil"/>
              <w:bottom w:val="nil"/>
              <w:right w:val="nil"/>
            </w:tcBorders>
            <w:tcMar>
              <w:top w:w="60" w:type="dxa"/>
              <w:left w:w="60" w:type="dxa"/>
              <w:bottom w:w="60" w:type="dxa"/>
              <w:right w:w="60" w:type="dxa"/>
            </w:tcMar>
          </w:tcPr>
          <w:p w:rsidR="00E150CE" w:rsidRPr="00DC63F3" w:rsidRDefault="00E150CE" w:rsidP="00E150CE">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F37BF7" w:rsidRPr="00DC63F3" w:rsidRDefault="00F37BF7" w:rsidP="00F37BF7">
      <w:pPr>
        <w:widowControl w:val="0"/>
        <w:suppressAutoHyphens/>
        <w:autoSpaceDE w:val="0"/>
        <w:autoSpaceDN w:val="0"/>
        <w:adjustRightInd w:val="0"/>
        <w:jc w:val="both"/>
        <w:rPr>
          <w:bCs/>
          <w:kern w:val="28"/>
          <w:sz w:val="20"/>
          <w:szCs w:val="22"/>
        </w:rPr>
      </w:pPr>
    </w:p>
    <w:p w:rsidR="00F37BF7" w:rsidRPr="00DC63F3" w:rsidRDefault="00F37BF7" w:rsidP="00F37BF7">
      <w:pPr>
        <w:widowControl w:val="0"/>
        <w:suppressAutoHyphens/>
        <w:autoSpaceDE w:val="0"/>
        <w:autoSpaceDN w:val="0"/>
        <w:adjustRightInd w:val="0"/>
        <w:jc w:val="both"/>
        <w:rPr>
          <w:bCs/>
          <w:kern w:val="28"/>
          <w:sz w:val="20"/>
          <w:szCs w:val="22"/>
        </w:rPr>
      </w:pPr>
      <w:r w:rsidRPr="00DC63F3">
        <w:rPr>
          <w:bCs/>
          <w:kern w:val="28"/>
          <w:sz w:val="20"/>
          <w:szCs w:val="22"/>
        </w:rPr>
        <w:t xml:space="preserve">The </w:t>
      </w:r>
      <w:r w:rsidR="00FF3F88" w:rsidRPr="00DC63F3">
        <w:rPr>
          <w:bCs/>
          <w:kern w:val="28"/>
          <w:sz w:val="20"/>
          <w:szCs w:val="22"/>
        </w:rPr>
        <w:t>court fees</w:t>
      </w:r>
      <w:r w:rsidRPr="00DC63F3">
        <w:rPr>
          <w:bCs/>
          <w:kern w:val="28"/>
          <w:sz w:val="20"/>
          <w:szCs w:val="22"/>
        </w:rPr>
        <w:t xml:space="preserve"> revenue should be released to the statement of comprehensive revenue and expenses in XYZ and the liability unwound over the period to which the in fees relate. The following journal entry should be posted each month to 30 September 2016:</w:t>
      </w:r>
    </w:p>
    <w:p w:rsidR="00F37BF7" w:rsidRPr="00DC63F3" w:rsidRDefault="00F37BF7" w:rsidP="00F37BF7">
      <w:pPr>
        <w:widowControl w:val="0"/>
        <w:suppressAutoHyphens/>
        <w:autoSpaceDE w:val="0"/>
        <w:autoSpaceDN w:val="0"/>
        <w:adjustRightInd w:val="0"/>
        <w:spacing w:before="10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F37BF7" w:rsidRPr="00DC63F3" w:rsidTr="00810FFB">
        <w:tc>
          <w:tcPr>
            <w:tcW w:w="14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F37BF7" w:rsidRPr="00DC63F3" w:rsidRDefault="00FF3F88" w:rsidP="00FF3F88">
            <w:pPr>
              <w:widowControl w:val="0"/>
              <w:suppressAutoHyphens/>
              <w:autoSpaceDE w:val="0"/>
              <w:autoSpaceDN w:val="0"/>
              <w:adjustRightInd w:val="0"/>
              <w:jc w:val="right"/>
              <w:rPr>
                <w:bCs/>
                <w:kern w:val="28"/>
                <w:sz w:val="20"/>
                <w:szCs w:val="22"/>
              </w:rPr>
            </w:pPr>
            <w:r w:rsidRPr="00DC63F3">
              <w:rPr>
                <w:bCs/>
                <w:kern w:val="28"/>
                <w:sz w:val="20"/>
                <w:szCs w:val="22"/>
              </w:rPr>
              <w:t>$10</w:t>
            </w:r>
            <w:r w:rsidR="00F37BF7" w:rsidRPr="00DC63F3">
              <w:rPr>
                <w:bCs/>
                <w:kern w:val="28"/>
                <w:sz w:val="20"/>
                <w:szCs w:val="22"/>
              </w:rPr>
              <w:t>,</w:t>
            </w:r>
            <w:r w:rsidRPr="00DC63F3">
              <w:rPr>
                <w:bCs/>
                <w:kern w:val="28"/>
                <w:sz w:val="20"/>
                <w:szCs w:val="22"/>
              </w:rPr>
              <w:t>0</w:t>
            </w:r>
            <w:r w:rsidR="00F37BF7" w:rsidRPr="00DC63F3">
              <w:rPr>
                <w:bCs/>
                <w:kern w:val="28"/>
                <w:sz w:val="20"/>
                <w:szCs w:val="22"/>
              </w:rPr>
              <w:t>00</w:t>
            </w:r>
          </w:p>
        </w:tc>
        <w:tc>
          <w:tcPr>
            <w:tcW w:w="216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F37BF7" w:rsidRPr="00DC63F3" w:rsidTr="00810FFB">
        <w:tc>
          <w:tcPr>
            <w:tcW w:w="14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rPr>
                <w:bCs/>
                <w:kern w:val="28"/>
                <w:sz w:val="20"/>
                <w:szCs w:val="22"/>
              </w:rPr>
            </w:pPr>
            <w:r w:rsidRPr="00DC63F3">
              <w:rPr>
                <w:bCs/>
                <w:kern w:val="28"/>
                <w:sz w:val="20"/>
                <w:szCs w:val="22"/>
              </w:rPr>
              <w:t>Revenue</w:t>
            </w:r>
          </w:p>
        </w:tc>
        <w:tc>
          <w:tcPr>
            <w:tcW w:w="2160" w:type="dxa"/>
            <w:tcBorders>
              <w:top w:val="nil"/>
              <w:left w:val="nil"/>
              <w:bottom w:val="nil"/>
              <w:right w:val="nil"/>
            </w:tcBorders>
            <w:tcMar>
              <w:top w:w="60" w:type="dxa"/>
              <w:left w:w="60" w:type="dxa"/>
              <w:bottom w:w="60" w:type="dxa"/>
              <w:right w:w="60" w:type="dxa"/>
            </w:tcMar>
          </w:tcPr>
          <w:p w:rsidR="00F37BF7" w:rsidRPr="00DC63F3" w:rsidRDefault="00F37BF7" w:rsidP="00810FFB">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F37BF7" w:rsidRPr="00DC63F3" w:rsidRDefault="00FF3F88" w:rsidP="00FF3F88">
            <w:pPr>
              <w:widowControl w:val="0"/>
              <w:suppressAutoHyphens/>
              <w:autoSpaceDE w:val="0"/>
              <w:autoSpaceDN w:val="0"/>
              <w:adjustRightInd w:val="0"/>
              <w:jc w:val="right"/>
              <w:rPr>
                <w:bCs/>
                <w:kern w:val="28"/>
                <w:sz w:val="20"/>
                <w:szCs w:val="22"/>
              </w:rPr>
            </w:pPr>
            <w:r w:rsidRPr="00DC63F3">
              <w:rPr>
                <w:bCs/>
                <w:kern w:val="28"/>
                <w:sz w:val="20"/>
                <w:szCs w:val="22"/>
              </w:rPr>
              <w:t>$10</w:t>
            </w:r>
            <w:r w:rsidR="00F37BF7" w:rsidRPr="00DC63F3">
              <w:rPr>
                <w:bCs/>
                <w:kern w:val="28"/>
                <w:sz w:val="20"/>
                <w:szCs w:val="22"/>
              </w:rPr>
              <w:t>,</w:t>
            </w:r>
            <w:r w:rsidRPr="00DC63F3">
              <w:rPr>
                <w:bCs/>
                <w:kern w:val="28"/>
                <w:sz w:val="20"/>
                <w:szCs w:val="22"/>
              </w:rPr>
              <w:t>0</w:t>
            </w:r>
            <w:r w:rsidR="00F37BF7" w:rsidRPr="00DC63F3">
              <w:rPr>
                <w:bCs/>
                <w:kern w:val="28"/>
                <w:sz w:val="20"/>
                <w:szCs w:val="22"/>
              </w:rPr>
              <w:t>00</w:t>
            </w:r>
          </w:p>
        </w:tc>
      </w:tr>
      <w:tr w:rsidR="00E150CE" w:rsidRPr="00DC63F3" w:rsidTr="001933D2">
        <w:tc>
          <w:tcPr>
            <w:tcW w:w="7633" w:type="dxa"/>
            <w:gridSpan w:val="5"/>
            <w:tcBorders>
              <w:top w:val="nil"/>
              <w:left w:val="nil"/>
              <w:bottom w:val="nil"/>
              <w:right w:val="nil"/>
            </w:tcBorders>
            <w:tcMar>
              <w:top w:w="60" w:type="dxa"/>
              <w:left w:w="60" w:type="dxa"/>
              <w:bottom w:w="60" w:type="dxa"/>
              <w:right w:w="60" w:type="dxa"/>
            </w:tcMar>
          </w:tcPr>
          <w:p w:rsidR="00E150CE" w:rsidRPr="00DC63F3" w:rsidRDefault="00E150CE" w:rsidP="00E150CE">
            <w:pPr>
              <w:widowControl w:val="0"/>
              <w:suppressAutoHyphens/>
              <w:autoSpaceDE w:val="0"/>
              <w:autoSpaceDN w:val="0"/>
              <w:adjustRightInd w:val="0"/>
              <w:rPr>
                <w:bCs/>
                <w:kern w:val="28"/>
                <w:sz w:val="20"/>
                <w:szCs w:val="22"/>
              </w:rPr>
            </w:pPr>
            <w:r>
              <w:rPr>
                <w:bCs/>
                <w:i/>
                <w:kern w:val="28"/>
                <w:sz w:val="20"/>
                <w:szCs w:val="22"/>
              </w:rPr>
              <w:t xml:space="preserve">(Being journal to release revenue to the statement </w:t>
            </w:r>
            <w:r w:rsidRPr="00E150CE">
              <w:rPr>
                <w:bCs/>
                <w:i/>
                <w:kern w:val="28"/>
                <w:sz w:val="20"/>
                <w:szCs w:val="22"/>
              </w:rPr>
              <w:t>of comprehensive revenue and expenses</w:t>
            </w:r>
            <w:r>
              <w:rPr>
                <w:bCs/>
                <w:i/>
                <w:kern w:val="28"/>
                <w:sz w:val="20"/>
                <w:szCs w:val="22"/>
              </w:rPr>
              <w:t>)</w:t>
            </w:r>
          </w:p>
        </w:tc>
      </w:tr>
    </w:tbl>
    <w:p w:rsidR="00F37BF7" w:rsidRPr="00DC63F3" w:rsidRDefault="00F37BF7" w:rsidP="00F37BF7">
      <w:pPr>
        <w:widowControl w:val="0"/>
        <w:suppressAutoHyphens/>
        <w:autoSpaceDE w:val="0"/>
        <w:autoSpaceDN w:val="0"/>
        <w:adjustRightInd w:val="0"/>
        <w:spacing w:before="100"/>
        <w:jc w:val="both"/>
        <w:rPr>
          <w:bCs/>
          <w:kern w:val="28"/>
          <w:sz w:val="20"/>
          <w:szCs w:val="22"/>
        </w:rPr>
      </w:pPr>
      <w:r w:rsidRPr="00DC63F3">
        <w:rPr>
          <w:bCs/>
          <w:kern w:val="28"/>
          <w:sz w:val="20"/>
          <w:szCs w:val="22"/>
        </w:rPr>
        <w:t xml:space="preserve">At 30 June 2016, three months of income in advance should be in the Statement of Financial Position </w:t>
      </w:r>
      <w:r w:rsidR="00FF3F88" w:rsidRPr="00DC63F3">
        <w:rPr>
          <w:bCs/>
          <w:kern w:val="28"/>
          <w:sz w:val="20"/>
          <w:szCs w:val="22"/>
        </w:rPr>
        <w:t>relating to court</w:t>
      </w:r>
      <w:r w:rsidRPr="00DC63F3">
        <w:rPr>
          <w:bCs/>
          <w:kern w:val="28"/>
          <w:sz w:val="20"/>
          <w:szCs w:val="22"/>
        </w:rPr>
        <w:t xml:space="preserve"> fees</w:t>
      </w:r>
      <w:r w:rsidR="00FF3F88" w:rsidRPr="00DC63F3">
        <w:rPr>
          <w:bCs/>
          <w:kern w:val="28"/>
          <w:sz w:val="20"/>
          <w:szCs w:val="22"/>
        </w:rPr>
        <w:t xml:space="preserve"> revenue</w:t>
      </w:r>
      <w:r w:rsidR="00CA3158">
        <w:rPr>
          <w:bCs/>
          <w:kern w:val="28"/>
          <w:sz w:val="20"/>
          <w:szCs w:val="22"/>
        </w:rPr>
        <w:t xml:space="preserve"> i.e. ($30,000)</w:t>
      </w:r>
      <w:r w:rsidRPr="00DC63F3">
        <w:rPr>
          <w:bCs/>
          <w:kern w:val="28"/>
          <w:sz w:val="20"/>
          <w:szCs w:val="22"/>
        </w:rPr>
        <w:t>.</w:t>
      </w:r>
    </w:p>
    <w:p w:rsidR="001A283E" w:rsidRPr="00DC63F3" w:rsidRDefault="001A283E" w:rsidP="001A283E">
      <w:pPr>
        <w:pStyle w:val="BodyText"/>
        <w:rPr>
          <w:sz w:val="20"/>
          <w:lang w:val="en-GB"/>
        </w:rPr>
      </w:pPr>
    </w:p>
    <w:p w:rsidR="00E47416" w:rsidRPr="00DC63F3" w:rsidRDefault="00E47416" w:rsidP="00D55B02">
      <w:pPr>
        <w:pStyle w:val="NumberedHeading2"/>
        <w:numPr>
          <w:ilvl w:val="0"/>
          <w:numId w:val="0"/>
        </w:numPr>
        <w:spacing w:line="240" w:lineRule="auto"/>
        <w:outlineLvl w:val="1"/>
        <w:rPr>
          <w:color w:val="4F2D7F"/>
          <w:sz w:val="18"/>
        </w:rPr>
      </w:pPr>
      <w:bookmarkStart w:id="23" w:name="_Toc419554151"/>
      <w:bookmarkStart w:id="24" w:name="_Toc420318339"/>
      <w:bookmarkStart w:id="25" w:name="_Toc420326124"/>
      <w:bookmarkStart w:id="26" w:name="_Toc420328141"/>
      <w:bookmarkStart w:id="27" w:name="_Toc420427303"/>
      <w:r w:rsidRPr="00DC63F3">
        <w:rPr>
          <w:color w:val="4F2D7F"/>
          <w:sz w:val="18"/>
        </w:rPr>
        <w:t>Example 2</w:t>
      </w:r>
      <w:bookmarkEnd w:id="23"/>
      <w:bookmarkEnd w:id="24"/>
      <w:bookmarkEnd w:id="25"/>
      <w:bookmarkEnd w:id="26"/>
      <w:bookmarkEnd w:id="27"/>
      <w:r w:rsidR="00B37DE8">
        <w:rPr>
          <w:color w:val="4F2D7F"/>
          <w:sz w:val="18"/>
        </w:rPr>
        <w:t xml:space="preserve"> – Non-Exchange Transactions (no stipulation)</w:t>
      </w:r>
    </w:p>
    <w:p w:rsidR="002D1923" w:rsidRPr="00DC63F3" w:rsidRDefault="002D1923" w:rsidP="00D55B02">
      <w:pPr>
        <w:rPr>
          <w:bCs/>
          <w:kern w:val="28"/>
          <w:sz w:val="20"/>
          <w:szCs w:val="22"/>
        </w:rPr>
      </w:pPr>
      <w:r w:rsidRPr="00DC63F3">
        <w:rPr>
          <w:bCs/>
          <w:kern w:val="28"/>
          <w:sz w:val="20"/>
          <w:szCs w:val="22"/>
        </w:rPr>
        <w:t xml:space="preserve">On 1 July 2015, XYZ Sports </w:t>
      </w:r>
      <w:r w:rsidR="00F60335" w:rsidRPr="00DC63F3">
        <w:rPr>
          <w:bCs/>
          <w:kern w:val="28"/>
          <w:sz w:val="20"/>
          <w:szCs w:val="22"/>
        </w:rPr>
        <w:t>Inc.</w:t>
      </w:r>
      <w:r w:rsidRPr="00DC63F3">
        <w:rPr>
          <w:bCs/>
          <w:kern w:val="28"/>
          <w:sz w:val="20"/>
          <w:szCs w:val="22"/>
        </w:rPr>
        <w:t xml:space="preserve"> (XYZ) who </w:t>
      </w:r>
      <w:proofErr w:type="gramStart"/>
      <w:r w:rsidRPr="00DC63F3">
        <w:rPr>
          <w:bCs/>
          <w:kern w:val="28"/>
          <w:sz w:val="20"/>
          <w:szCs w:val="22"/>
        </w:rPr>
        <w:t>provide</w:t>
      </w:r>
      <w:proofErr w:type="gramEnd"/>
      <w:r w:rsidRPr="00DC63F3">
        <w:rPr>
          <w:bCs/>
          <w:kern w:val="28"/>
          <w:sz w:val="20"/>
          <w:szCs w:val="22"/>
        </w:rPr>
        <w:t xml:space="preserve"> </w:t>
      </w:r>
      <w:r w:rsidR="00CA3158">
        <w:rPr>
          <w:bCs/>
          <w:kern w:val="28"/>
          <w:sz w:val="20"/>
          <w:szCs w:val="22"/>
        </w:rPr>
        <w:t>sport facilities for use by the community</w:t>
      </w:r>
      <w:r w:rsidRPr="00DC63F3">
        <w:rPr>
          <w:bCs/>
          <w:kern w:val="28"/>
          <w:sz w:val="20"/>
          <w:szCs w:val="22"/>
        </w:rPr>
        <w:t xml:space="preserve"> received $50,000 from a local community group.  The community group does not stipulate how the funds have </w:t>
      </w:r>
      <w:r w:rsidR="00CA3158">
        <w:rPr>
          <w:bCs/>
          <w:kern w:val="28"/>
          <w:sz w:val="20"/>
          <w:szCs w:val="22"/>
        </w:rPr>
        <w:t>been provi</w:t>
      </w:r>
      <w:r w:rsidR="00E150CE">
        <w:rPr>
          <w:bCs/>
          <w:kern w:val="28"/>
          <w:sz w:val="20"/>
          <w:szCs w:val="22"/>
        </w:rPr>
        <w:t>ded should be spent, but XYZ intend</w:t>
      </w:r>
      <w:r w:rsidR="00CA3158">
        <w:rPr>
          <w:bCs/>
          <w:kern w:val="28"/>
          <w:sz w:val="20"/>
          <w:szCs w:val="22"/>
        </w:rPr>
        <w:t xml:space="preserve"> to use the funds to build a new sports area for use by the community.</w:t>
      </w:r>
    </w:p>
    <w:p w:rsidR="002D1923" w:rsidRPr="00DC63F3" w:rsidRDefault="002D1923" w:rsidP="00D55B02">
      <w:pPr>
        <w:rPr>
          <w:bCs/>
          <w:kern w:val="28"/>
          <w:sz w:val="20"/>
          <w:szCs w:val="22"/>
        </w:rPr>
      </w:pPr>
    </w:p>
    <w:p w:rsidR="002D1923" w:rsidRPr="00DC63F3" w:rsidRDefault="002D1923" w:rsidP="00D55B02">
      <w:pPr>
        <w:rPr>
          <w:bCs/>
          <w:kern w:val="28"/>
          <w:sz w:val="20"/>
          <w:szCs w:val="22"/>
        </w:rPr>
      </w:pPr>
      <w:r w:rsidRPr="00DC63F3">
        <w:rPr>
          <w:bCs/>
          <w:kern w:val="28"/>
          <w:sz w:val="20"/>
          <w:szCs w:val="22"/>
        </w:rPr>
        <w:t>As there are no stipulations within the grant agreement, the $50,000 should be recognised in the statement of comprehensive revenue and expense when received.</w:t>
      </w:r>
    </w:p>
    <w:p w:rsidR="002D1923" w:rsidRPr="00DC63F3" w:rsidRDefault="002D1923" w:rsidP="00D55B02">
      <w:pPr>
        <w:rPr>
          <w:bCs/>
          <w:kern w:val="28"/>
          <w:sz w:val="20"/>
          <w:szCs w:val="22"/>
        </w:rPr>
      </w:pPr>
    </w:p>
    <w:p w:rsidR="002D1923" w:rsidRDefault="002D1923" w:rsidP="00D55B02">
      <w:pPr>
        <w:widowControl w:val="0"/>
        <w:suppressAutoHyphens/>
        <w:autoSpaceDE w:val="0"/>
        <w:autoSpaceDN w:val="0"/>
        <w:adjustRightInd w:val="0"/>
        <w:jc w:val="both"/>
        <w:rPr>
          <w:bCs/>
          <w:kern w:val="28"/>
          <w:sz w:val="20"/>
          <w:szCs w:val="22"/>
        </w:rPr>
      </w:pPr>
      <w:r w:rsidRPr="00DC63F3">
        <w:rPr>
          <w:bCs/>
          <w:kern w:val="28"/>
          <w:sz w:val="20"/>
          <w:szCs w:val="22"/>
        </w:rPr>
        <w:t>The revenue should be recognised in XYZ at 1 July 2015 with the following journal entry posted:</w:t>
      </w:r>
    </w:p>
    <w:p w:rsidR="005F7035" w:rsidRDefault="005F7035" w:rsidP="00D55B02">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5F7035" w:rsidRPr="00DC63F3" w:rsidTr="00952568">
        <w:tc>
          <w:tcPr>
            <w:tcW w:w="140"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jc w:val="right"/>
              <w:rPr>
                <w:bCs/>
                <w:kern w:val="28"/>
                <w:sz w:val="20"/>
                <w:szCs w:val="22"/>
              </w:rPr>
            </w:pPr>
            <w:r>
              <w:rPr>
                <w:bCs/>
                <w:kern w:val="28"/>
                <w:sz w:val="20"/>
                <w:szCs w:val="22"/>
              </w:rPr>
              <w:t>$5</w:t>
            </w:r>
            <w:r w:rsidRPr="00DC63F3">
              <w:rPr>
                <w:bCs/>
                <w:kern w:val="28"/>
                <w:sz w:val="20"/>
                <w:szCs w:val="22"/>
              </w:rPr>
              <w:t>0,000</w:t>
            </w:r>
          </w:p>
        </w:tc>
        <w:tc>
          <w:tcPr>
            <w:tcW w:w="2160"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5F7035" w:rsidRPr="00DC63F3" w:rsidTr="00952568">
        <w:tc>
          <w:tcPr>
            <w:tcW w:w="140"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rPr>
                <w:bCs/>
                <w:kern w:val="28"/>
                <w:sz w:val="20"/>
                <w:szCs w:val="22"/>
              </w:rPr>
            </w:pPr>
            <w:r w:rsidRPr="00DC63F3">
              <w:rPr>
                <w:bCs/>
                <w:kern w:val="28"/>
                <w:sz w:val="20"/>
                <w:szCs w:val="22"/>
              </w:rPr>
              <w:t>Grant Revenues</w:t>
            </w:r>
          </w:p>
        </w:tc>
        <w:tc>
          <w:tcPr>
            <w:tcW w:w="2160"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5F7035" w:rsidRPr="00DC63F3" w:rsidRDefault="005F7035" w:rsidP="00952568">
            <w:pPr>
              <w:widowControl w:val="0"/>
              <w:suppressAutoHyphens/>
              <w:autoSpaceDE w:val="0"/>
              <w:autoSpaceDN w:val="0"/>
              <w:adjustRightInd w:val="0"/>
              <w:jc w:val="right"/>
              <w:rPr>
                <w:bCs/>
                <w:kern w:val="28"/>
                <w:sz w:val="20"/>
                <w:szCs w:val="22"/>
              </w:rPr>
            </w:pPr>
            <w:r>
              <w:rPr>
                <w:bCs/>
                <w:kern w:val="28"/>
                <w:sz w:val="20"/>
                <w:szCs w:val="22"/>
              </w:rPr>
              <w:t>$5</w:t>
            </w:r>
            <w:r w:rsidRPr="00DC63F3">
              <w:rPr>
                <w:bCs/>
                <w:kern w:val="28"/>
                <w:sz w:val="20"/>
                <w:szCs w:val="22"/>
              </w:rPr>
              <w:t>0,000</w:t>
            </w:r>
          </w:p>
        </w:tc>
      </w:tr>
      <w:tr w:rsidR="00E150CE" w:rsidRPr="00DC63F3" w:rsidTr="001933D2">
        <w:tc>
          <w:tcPr>
            <w:tcW w:w="7633" w:type="dxa"/>
            <w:gridSpan w:val="5"/>
            <w:tcBorders>
              <w:top w:val="nil"/>
              <w:left w:val="nil"/>
              <w:bottom w:val="nil"/>
              <w:right w:val="nil"/>
            </w:tcBorders>
            <w:tcMar>
              <w:top w:w="60" w:type="dxa"/>
              <w:left w:w="60" w:type="dxa"/>
              <w:bottom w:w="60" w:type="dxa"/>
              <w:right w:w="60" w:type="dxa"/>
            </w:tcMar>
          </w:tcPr>
          <w:p w:rsidR="00E150CE" w:rsidRPr="00DC63F3" w:rsidRDefault="00E150CE" w:rsidP="001933D2">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2D1923" w:rsidRPr="00DC63F3" w:rsidRDefault="002D1923" w:rsidP="00D55B02">
      <w:pPr>
        <w:widowControl w:val="0"/>
        <w:suppressAutoHyphens/>
        <w:autoSpaceDE w:val="0"/>
        <w:autoSpaceDN w:val="0"/>
        <w:adjustRightInd w:val="0"/>
        <w:jc w:val="both"/>
        <w:rPr>
          <w:bCs/>
          <w:kern w:val="28"/>
          <w:sz w:val="20"/>
          <w:szCs w:val="22"/>
        </w:rPr>
      </w:pPr>
    </w:p>
    <w:p w:rsidR="001A283E" w:rsidRPr="00DC63F3" w:rsidRDefault="00BB7D05" w:rsidP="00D55B02">
      <w:pPr>
        <w:pStyle w:val="NumberedHeading2"/>
        <w:numPr>
          <w:ilvl w:val="0"/>
          <w:numId w:val="0"/>
        </w:numPr>
        <w:spacing w:line="240" w:lineRule="auto"/>
        <w:outlineLvl w:val="1"/>
        <w:rPr>
          <w:color w:val="4F2D7F"/>
          <w:sz w:val="18"/>
        </w:rPr>
      </w:pPr>
      <w:bookmarkStart w:id="28" w:name="_Toc419554153"/>
      <w:bookmarkStart w:id="29" w:name="_Toc420318341"/>
      <w:bookmarkStart w:id="30" w:name="_Toc420326125"/>
      <w:bookmarkStart w:id="31" w:name="_Toc420328142"/>
      <w:bookmarkStart w:id="32" w:name="_Toc420427304"/>
      <w:r w:rsidRPr="00DC63F3">
        <w:rPr>
          <w:color w:val="4F2D7F"/>
          <w:sz w:val="18"/>
        </w:rPr>
        <w:t>Example 3</w:t>
      </w:r>
      <w:bookmarkEnd w:id="28"/>
      <w:bookmarkEnd w:id="29"/>
      <w:bookmarkEnd w:id="30"/>
      <w:bookmarkEnd w:id="31"/>
      <w:bookmarkEnd w:id="32"/>
      <w:r w:rsidR="00B37DE8">
        <w:rPr>
          <w:color w:val="4F2D7F"/>
          <w:sz w:val="18"/>
        </w:rPr>
        <w:t xml:space="preserve"> – Non-Exchange Transactions (stipulation with condition)</w:t>
      </w:r>
    </w:p>
    <w:p w:rsidR="00BB7D05" w:rsidRPr="00DC63F3" w:rsidRDefault="002D1923" w:rsidP="00D55B02">
      <w:pPr>
        <w:rPr>
          <w:bCs/>
          <w:kern w:val="28"/>
          <w:sz w:val="20"/>
          <w:szCs w:val="22"/>
        </w:rPr>
      </w:pPr>
      <w:r w:rsidRPr="00DC63F3">
        <w:rPr>
          <w:bCs/>
          <w:kern w:val="28"/>
          <w:sz w:val="20"/>
          <w:szCs w:val="22"/>
        </w:rPr>
        <w:t xml:space="preserve">On 15 May 2015, XYZ Sports </w:t>
      </w:r>
      <w:r w:rsidR="00F60335" w:rsidRPr="00DC63F3">
        <w:rPr>
          <w:bCs/>
          <w:kern w:val="28"/>
          <w:sz w:val="20"/>
          <w:szCs w:val="22"/>
        </w:rPr>
        <w:t>Inc.</w:t>
      </w:r>
      <w:r w:rsidR="00BB7D05" w:rsidRPr="00DC63F3">
        <w:rPr>
          <w:bCs/>
          <w:kern w:val="28"/>
          <w:sz w:val="20"/>
          <w:szCs w:val="22"/>
        </w:rPr>
        <w:t xml:space="preserve"> (XYZ) received $125,000 grant income from a local government agency to assist with XYZ’s provision of training courses for</w:t>
      </w:r>
      <w:r w:rsidRPr="00DC63F3">
        <w:rPr>
          <w:bCs/>
          <w:kern w:val="28"/>
          <w:sz w:val="20"/>
          <w:szCs w:val="22"/>
        </w:rPr>
        <w:t xml:space="preserve"> sports coaches</w:t>
      </w:r>
      <w:r w:rsidR="00BB7D05" w:rsidRPr="00DC63F3">
        <w:rPr>
          <w:bCs/>
          <w:kern w:val="28"/>
          <w:sz w:val="20"/>
          <w:szCs w:val="22"/>
        </w:rPr>
        <w:t xml:space="preserve"> throughout New Zealand in the next two years.  </w:t>
      </w:r>
    </w:p>
    <w:p w:rsidR="00BB7D05" w:rsidRPr="00DC63F3" w:rsidRDefault="00BB7D05" w:rsidP="00D55B02">
      <w:pPr>
        <w:rPr>
          <w:bCs/>
          <w:kern w:val="28"/>
          <w:sz w:val="20"/>
          <w:szCs w:val="22"/>
        </w:rPr>
      </w:pPr>
    </w:p>
    <w:p w:rsidR="00BB7D05" w:rsidRPr="00DC63F3" w:rsidRDefault="00BB7D05" w:rsidP="00D55B02">
      <w:pPr>
        <w:rPr>
          <w:bCs/>
          <w:kern w:val="28"/>
          <w:sz w:val="20"/>
          <w:szCs w:val="22"/>
        </w:rPr>
      </w:pPr>
      <w:r w:rsidRPr="00DC63F3">
        <w:rPr>
          <w:bCs/>
          <w:kern w:val="28"/>
          <w:sz w:val="20"/>
          <w:szCs w:val="22"/>
        </w:rPr>
        <w:t>The contract stipulates that XYZ must provide t</w:t>
      </w:r>
      <w:r w:rsidR="002D1923" w:rsidRPr="00DC63F3">
        <w:rPr>
          <w:bCs/>
          <w:kern w:val="28"/>
          <w:sz w:val="20"/>
          <w:szCs w:val="22"/>
        </w:rPr>
        <w:t>raining to 5</w:t>
      </w:r>
      <w:r w:rsidRPr="00DC63F3">
        <w:rPr>
          <w:bCs/>
          <w:kern w:val="28"/>
          <w:sz w:val="20"/>
          <w:szCs w:val="22"/>
        </w:rPr>
        <w:t xml:space="preserve">00 </w:t>
      </w:r>
      <w:r w:rsidR="002D1923" w:rsidRPr="00DC63F3">
        <w:rPr>
          <w:bCs/>
          <w:kern w:val="28"/>
          <w:sz w:val="20"/>
          <w:szCs w:val="22"/>
        </w:rPr>
        <w:t>coaches</w:t>
      </w:r>
      <w:r w:rsidRPr="00DC63F3">
        <w:rPr>
          <w:bCs/>
          <w:kern w:val="28"/>
          <w:sz w:val="20"/>
          <w:szCs w:val="22"/>
        </w:rPr>
        <w:t xml:space="preserve">, being $250 for each </w:t>
      </w:r>
      <w:r w:rsidR="002D1923" w:rsidRPr="00DC63F3">
        <w:rPr>
          <w:bCs/>
          <w:kern w:val="28"/>
          <w:sz w:val="20"/>
          <w:szCs w:val="22"/>
        </w:rPr>
        <w:t>coach</w:t>
      </w:r>
      <w:r w:rsidRPr="00DC63F3">
        <w:rPr>
          <w:bCs/>
          <w:kern w:val="28"/>
          <w:sz w:val="20"/>
          <w:szCs w:val="22"/>
        </w:rPr>
        <w:t>. XYZ must report to the grant provider at each reporting date, and at the end of the two year period any unspent monies must be returned.</w:t>
      </w:r>
    </w:p>
    <w:p w:rsidR="00BB7D05" w:rsidRPr="00DC63F3" w:rsidRDefault="00BB7D05" w:rsidP="00D55B02">
      <w:pPr>
        <w:rPr>
          <w:bCs/>
          <w:kern w:val="28"/>
          <w:sz w:val="20"/>
          <w:szCs w:val="22"/>
        </w:rPr>
      </w:pPr>
    </w:p>
    <w:p w:rsidR="00BB7D05" w:rsidRPr="00DC63F3" w:rsidRDefault="00BB7D05" w:rsidP="00D55B02">
      <w:pPr>
        <w:rPr>
          <w:bCs/>
          <w:kern w:val="28"/>
          <w:sz w:val="20"/>
          <w:szCs w:val="22"/>
        </w:rPr>
      </w:pPr>
      <w:r w:rsidRPr="00DC63F3">
        <w:rPr>
          <w:bCs/>
          <w:kern w:val="28"/>
          <w:sz w:val="20"/>
          <w:szCs w:val="22"/>
        </w:rPr>
        <w:lastRenderedPageBreak/>
        <w:t xml:space="preserve">At 30 June 2015, 100 </w:t>
      </w:r>
      <w:r w:rsidR="002D1923" w:rsidRPr="00DC63F3">
        <w:rPr>
          <w:bCs/>
          <w:kern w:val="28"/>
          <w:sz w:val="20"/>
          <w:szCs w:val="22"/>
        </w:rPr>
        <w:t>coaches</w:t>
      </w:r>
      <w:r w:rsidRPr="00DC63F3">
        <w:rPr>
          <w:bCs/>
          <w:kern w:val="28"/>
          <w:sz w:val="20"/>
          <w:szCs w:val="22"/>
        </w:rPr>
        <w:t xml:space="preserve"> have attended training courses funded by the grant. At 30 June 2016 a further 250 </w:t>
      </w:r>
      <w:r w:rsidR="002D1923" w:rsidRPr="00DC63F3">
        <w:rPr>
          <w:bCs/>
          <w:kern w:val="28"/>
          <w:sz w:val="20"/>
          <w:szCs w:val="22"/>
        </w:rPr>
        <w:t>coaches</w:t>
      </w:r>
      <w:r w:rsidRPr="00DC63F3">
        <w:rPr>
          <w:bCs/>
          <w:kern w:val="28"/>
          <w:sz w:val="20"/>
          <w:szCs w:val="22"/>
        </w:rPr>
        <w:t xml:space="preserve"> have attended training courses funded by the grant, with 150 courses remaining to be utilised.  By 15 May 2017, all 500 </w:t>
      </w:r>
      <w:r w:rsidR="002D1923" w:rsidRPr="00DC63F3">
        <w:rPr>
          <w:bCs/>
          <w:kern w:val="28"/>
          <w:sz w:val="20"/>
          <w:szCs w:val="22"/>
        </w:rPr>
        <w:t>coaches</w:t>
      </w:r>
      <w:r w:rsidRPr="00DC63F3">
        <w:rPr>
          <w:bCs/>
          <w:kern w:val="28"/>
          <w:sz w:val="20"/>
          <w:szCs w:val="22"/>
        </w:rPr>
        <w:t xml:space="preserve"> training placements have been utilised.</w:t>
      </w:r>
    </w:p>
    <w:p w:rsidR="00BB7D05" w:rsidRPr="00DC63F3" w:rsidRDefault="00BB7D05" w:rsidP="00D55B02">
      <w:pPr>
        <w:rPr>
          <w:bCs/>
          <w:kern w:val="28"/>
          <w:sz w:val="20"/>
          <w:szCs w:val="22"/>
        </w:rPr>
      </w:pPr>
    </w:p>
    <w:p w:rsidR="00BB7D05" w:rsidRPr="00DC63F3" w:rsidRDefault="00BB7D05" w:rsidP="00D55B02">
      <w:pPr>
        <w:widowControl w:val="0"/>
        <w:suppressAutoHyphens/>
        <w:autoSpaceDE w:val="0"/>
        <w:autoSpaceDN w:val="0"/>
        <w:adjustRightInd w:val="0"/>
        <w:jc w:val="both"/>
        <w:rPr>
          <w:bCs/>
          <w:kern w:val="28"/>
          <w:sz w:val="20"/>
          <w:szCs w:val="22"/>
        </w:rPr>
      </w:pPr>
      <w:r w:rsidRPr="00DC63F3">
        <w:rPr>
          <w:bCs/>
          <w:kern w:val="28"/>
          <w:sz w:val="20"/>
          <w:szCs w:val="22"/>
        </w:rPr>
        <w:t xml:space="preserve">In this case the grant contract specifically states there is an obligation for unspent monies to be repaid and therefore </w:t>
      </w:r>
      <w:r w:rsidR="005F7035">
        <w:rPr>
          <w:bCs/>
          <w:kern w:val="28"/>
          <w:sz w:val="20"/>
          <w:szCs w:val="22"/>
        </w:rPr>
        <w:t>grant income is recognised on the balance sheet until it is applied to the intended purpose</w:t>
      </w:r>
      <w:r w:rsidRPr="00DC63F3">
        <w:rPr>
          <w:bCs/>
          <w:kern w:val="28"/>
          <w:sz w:val="20"/>
          <w:szCs w:val="22"/>
        </w:rPr>
        <w:t>.</w:t>
      </w:r>
    </w:p>
    <w:p w:rsidR="00BB7D05" w:rsidRPr="00DC63F3" w:rsidRDefault="00BB7D05" w:rsidP="00D55B02">
      <w:pPr>
        <w:widowControl w:val="0"/>
        <w:suppressAutoHyphens/>
        <w:autoSpaceDE w:val="0"/>
        <w:autoSpaceDN w:val="0"/>
        <w:adjustRightInd w:val="0"/>
        <w:jc w:val="both"/>
        <w:rPr>
          <w:bCs/>
          <w:kern w:val="28"/>
          <w:sz w:val="20"/>
          <w:szCs w:val="22"/>
        </w:rPr>
      </w:pPr>
    </w:p>
    <w:p w:rsidR="00BB7D05" w:rsidRPr="00DC63F3" w:rsidRDefault="00BB7D05" w:rsidP="00D55B02">
      <w:pPr>
        <w:widowControl w:val="0"/>
        <w:suppressAutoHyphens/>
        <w:autoSpaceDE w:val="0"/>
        <w:autoSpaceDN w:val="0"/>
        <w:adjustRightInd w:val="0"/>
        <w:jc w:val="both"/>
        <w:rPr>
          <w:bCs/>
          <w:kern w:val="28"/>
          <w:sz w:val="20"/>
          <w:szCs w:val="22"/>
        </w:rPr>
      </w:pPr>
      <w:r w:rsidRPr="00DC63F3">
        <w:rPr>
          <w:bCs/>
          <w:kern w:val="28"/>
          <w:sz w:val="20"/>
          <w:szCs w:val="22"/>
        </w:rPr>
        <w:t>XYZ will recognise the grant at 15 May 2015 with the following journal entry:</w:t>
      </w:r>
    </w:p>
    <w:p w:rsidR="00BB7D05" w:rsidRPr="00DC63F3" w:rsidRDefault="00BB7D05" w:rsidP="00D55B02">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BB7D05" w:rsidRPr="00DC63F3" w:rsidTr="00E150CE">
        <w:tc>
          <w:tcPr>
            <w:tcW w:w="14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$125,000</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BB7D05" w:rsidRPr="00DC63F3" w:rsidTr="00E150CE">
        <w:tc>
          <w:tcPr>
            <w:tcW w:w="14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$125,000</w:t>
            </w:r>
          </w:p>
        </w:tc>
      </w:tr>
      <w:tr w:rsidR="00E150CE" w:rsidRPr="00DC63F3" w:rsidTr="00E150CE">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E150CE" w:rsidRPr="00DC63F3" w:rsidRDefault="00E150CE" w:rsidP="001933D2">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E150CE" w:rsidRDefault="00E150CE" w:rsidP="00D55B02">
      <w:pPr>
        <w:widowControl w:val="0"/>
        <w:suppressAutoHyphens/>
        <w:autoSpaceDE w:val="0"/>
        <w:autoSpaceDN w:val="0"/>
        <w:adjustRightInd w:val="0"/>
        <w:jc w:val="both"/>
        <w:rPr>
          <w:bCs/>
          <w:kern w:val="28"/>
          <w:sz w:val="20"/>
          <w:szCs w:val="22"/>
        </w:rPr>
      </w:pPr>
    </w:p>
    <w:p w:rsidR="00BB7D05" w:rsidRPr="00DC63F3" w:rsidRDefault="00BB7D05" w:rsidP="00D55B02">
      <w:pPr>
        <w:widowControl w:val="0"/>
        <w:suppressAutoHyphens/>
        <w:autoSpaceDE w:val="0"/>
        <w:autoSpaceDN w:val="0"/>
        <w:adjustRightInd w:val="0"/>
        <w:jc w:val="both"/>
        <w:rPr>
          <w:bCs/>
          <w:kern w:val="28"/>
          <w:sz w:val="20"/>
          <w:szCs w:val="22"/>
        </w:rPr>
      </w:pPr>
      <w:r w:rsidRPr="00DC63F3">
        <w:rPr>
          <w:bCs/>
          <w:kern w:val="28"/>
          <w:sz w:val="20"/>
          <w:szCs w:val="22"/>
        </w:rPr>
        <w:t>At 30 June 2015, the following adjustment would be posted to recognise the applicable portion of revenue:</w:t>
      </w:r>
    </w:p>
    <w:p w:rsidR="00BB7D05" w:rsidRPr="00DC63F3" w:rsidRDefault="00BB7D05" w:rsidP="00D55B02">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BB7D05" w:rsidRPr="00DC63F3" w:rsidTr="00E150CE">
        <w:tc>
          <w:tcPr>
            <w:tcW w:w="14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$25,000</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BB7D05" w:rsidRPr="00DC63F3" w:rsidTr="00E150CE">
        <w:tc>
          <w:tcPr>
            <w:tcW w:w="14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Grant Revenues</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$25,000</w:t>
            </w:r>
          </w:p>
        </w:tc>
      </w:tr>
      <w:tr w:rsidR="00E150CE" w:rsidRPr="00DC63F3" w:rsidTr="00E150CE">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E150CE" w:rsidRPr="00DC63F3" w:rsidRDefault="00E150CE" w:rsidP="001933D2">
            <w:pPr>
              <w:widowControl w:val="0"/>
              <w:suppressAutoHyphens/>
              <w:autoSpaceDE w:val="0"/>
              <w:autoSpaceDN w:val="0"/>
              <w:adjustRightInd w:val="0"/>
              <w:rPr>
                <w:bCs/>
                <w:kern w:val="28"/>
                <w:sz w:val="20"/>
                <w:szCs w:val="22"/>
              </w:rPr>
            </w:pPr>
            <w:r>
              <w:rPr>
                <w:bCs/>
                <w:i/>
                <w:kern w:val="28"/>
                <w:sz w:val="20"/>
                <w:szCs w:val="22"/>
              </w:rPr>
              <w:t xml:space="preserve">(Being journal to release revenue to the statement </w:t>
            </w:r>
            <w:r w:rsidRPr="00E150CE">
              <w:rPr>
                <w:bCs/>
                <w:i/>
                <w:kern w:val="28"/>
                <w:sz w:val="20"/>
                <w:szCs w:val="22"/>
              </w:rPr>
              <w:t>of comprehensive revenue and expenses</w:t>
            </w:r>
            <w:r w:rsidR="00FC18D5">
              <w:rPr>
                <w:bCs/>
                <w:i/>
                <w:kern w:val="28"/>
                <w:sz w:val="20"/>
                <w:szCs w:val="22"/>
              </w:rPr>
              <w:t xml:space="preserve"> for 100 coaches @$2</w:t>
            </w:r>
            <w:r>
              <w:rPr>
                <w:bCs/>
                <w:i/>
                <w:kern w:val="28"/>
                <w:sz w:val="20"/>
                <w:szCs w:val="22"/>
              </w:rPr>
              <w:t>50 each)</w:t>
            </w:r>
          </w:p>
        </w:tc>
      </w:tr>
    </w:tbl>
    <w:p w:rsidR="00BB7D05" w:rsidRPr="00DC63F3" w:rsidRDefault="00BB7D05" w:rsidP="00D55B02">
      <w:pPr>
        <w:widowControl w:val="0"/>
        <w:suppressAutoHyphens/>
        <w:autoSpaceDE w:val="0"/>
        <w:autoSpaceDN w:val="0"/>
        <w:adjustRightInd w:val="0"/>
        <w:jc w:val="both"/>
        <w:rPr>
          <w:bCs/>
          <w:kern w:val="28"/>
          <w:sz w:val="20"/>
          <w:szCs w:val="22"/>
        </w:rPr>
      </w:pPr>
      <w:r w:rsidRPr="00DC63F3">
        <w:rPr>
          <w:bCs/>
          <w:kern w:val="28"/>
          <w:sz w:val="20"/>
          <w:szCs w:val="22"/>
        </w:rPr>
        <w:br/>
      </w:r>
    </w:p>
    <w:p w:rsidR="00BB7D05" w:rsidRPr="00DC63F3" w:rsidRDefault="00BB7D05" w:rsidP="00D55B02">
      <w:pPr>
        <w:widowControl w:val="0"/>
        <w:suppressAutoHyphens/>
        <w:autoSpaceDE w:val="0"/>
        <w:autoSpaceDN w:val="0"/>
        <w:adjustRightInd w:val="0"/>
        <w:jc w:val="both"/>
        <w:rPr>
          <w:bCs/>
          <w:kern w:val="28"/>
          <w:sz w:val="20"/>
          <w:szCs w:val="22"/>
        </w:rPr>
      </w:pPr>
      <w:r w:rsidRPr="00DC63F3">
        <w:rPr>
          <w:bCs/>
          <w:kern w:val="28"/>
          <w:sz w:val="20"/>
          <w:szCs w:val="22"/>
        </w:rPr>
        <w:t>At 30 June 2016, the following adjustment would be posted to recognise the applicable portion of revenue:</w:t>
      </w:r>
    </w:p>
    <w:p w:rsidR="00BB7D05" w:rsidRPr="00DC63F3" w:rsidRDefault="00BB7D05" w:rsidP="00D55B02">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BB7D05" w:rsidRPr="00DC63F3" w:rsidTr="00810FFB">
        <w:tc>
          <w:tcPr>
            <w:tcW w:w="14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$62,500</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BB7D05" w:rsidRPr="00DC63F3" w:rsidTr="00810FFB">
        <w:tc>
          <w:tcPr>
            <w:tcW w:w="14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Grant Revenues</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$62,500</w:t>
            </w:r>
          </w:p>
        </w:tc>
      </w:tr>
      <w:tr w:rsidR="00E150CE" w:rsidRPr="00DC63F3" w:rsidTr="001933D2">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E150CE" w:rsidRPr="00DC63F3" w:rsidRDefault="00E150CE" w:rsidP="001933D2">
            <w:pPr>
              <w:widowControl w:val="0"/>
              <w:suppressAutoHyphens/>
              <w:autoSpaceDE w:val="0"/>
              <w:autoSpaceDN w:val="0"/>
              <w:adjustRightInd w:val="0"/>
              <w:rPr>
                <w:bCs/>
                <w:kern w:val="28"/>
                <w:sz w:val="20"/>
                <w:szCs w:val="22"/>
              </w:rPr>
            </w:pPr>
            <w:r>
              <w:rPr>
                <w:bCs/>
                <w:i/>
                <w:kern w:val="28"/>
                <w:sz w:val="20"/>
                <w:szCs w:val="22"/>
              </w:rPr>
              <w:t xml:space="preserve">(Being journal to release revenue to the statement </w:t>
            </w:r>
            <w:r w:rsidRPr="00E150CE">
              <w:rPr>
                <w:bCs/>
                <w:i/>
                <w:kern w:val="28"/>
                <w:sz w:val="20"/>
                <w:szCs w:val="22"/>
              </w:rPr>
              <w:t>of comprehensive revenue and expenses</w:t>
            </w:r>
            <w:r w:rsidR="00FC18D5">
              <w:rPr>
                <w:bCs/>
                <w:i/>
                <w:kern w:val="28"/>
                <w:sz w:val="20"/>
                <w:szCs w:val="22"/>
              </w:rPr>
              <w:t xml:space="preserve"> for 250 coaches @$2</w:t>
            </w:r>
            <w:r>
              <w:rPr>
                <w:bCs/>
                <w:i/>
                <w:kern w:val="28"/>
                <w:sz w:val="20"/>
                <w:szCs w:val="22"/>
              </w:rPr>
              <w:t>50 each)</w:t>
            </w:r>
          </w:p>
        </w:tc>
      </w:tr>
    </w:tbl>
    <w:p w:rsidR="00BB7D05" w:rsidRPr="00DC63F3" w:rsidRDefault="00BB7D05" w:rsidP="00D55B02">
      <w:pPr>
        <w:widowControl w:val="0"/>
        <w:suppressAutoHyphens/>
        <w:autoSpaceDE w:val="0"/>
        <w:autoSpaceDN w:val="0"/>
        <w:adjustRightInd w:val="0"/>
        <w:jc w:val="both"/>
        <w:rPr>
          <w:bCs/>
          <w:kern w:val="28"/>
          <w:sz w:val="20"/>
          <w:szCs w:val="22"/>
        </w:rPr>
      </w:pPr>
    </w:p>
    <w:p w:rsidR="00BB7D05" w:rsidRPr="00DC63F3" w:rsidRDefault="00BB7D05" w:rsidP="00D55B02">
      <w:pPr>
        <w:widowControl w:val="0"/>
        <w:suppressAutoHyphens/>
        <w:autoSpaceDE w:val="0"/>
        <w:autoSpaceDN w:val="0"/>
        <w:adjustRightInd w:val="0"/>
        <w:jc w:val="both"/>
        <w:rPr>
          <w:bCs/>
          <w:kern w:val="28"/>
          <w:sz w:val="20"/>
          <w:szCs w:val="22"/>
        </w:rPr>
      </w:pPr>
      <w:r w:rsidRPr="00DC63F3">
        <w:rPr>
          <w:bCs/>
          <w:kern w:val="28"/>
          <w:sz w:val="20"/>
          <w:szCs w:val="22"/>
        </w:rPr>
        <w:t>At 30 June 2017, the following adjustment would be posted to recognise the applicable portion of revenue:</w:t>
      </w:r>
    </w:p>
    <w:p w:rsidR="00BB7D05" w:rsidRPr="00DC63F3" w:rsidRDefault="00BB7D05" w:rsidP="00D55B02">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BB7D05" w:rsidRPr="00DC63F3" w:rsidTr="00810FFB">
        <w:tc>
          <w:tcPr>
            <w:tcW w:w="14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$37,500</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BB7D05" w:rsidRPr="00DC63F3" w:rsidTr="00810FFB">
        <w:tc>
          <w:tcPr>
            <w:tcW w:w="14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rPr>
                <w:bCs/>
                <w:kern w:val="28"/>
                <w:sz w:val="20"/>
                <w:szCs w:val="22"/>
              </w:rPr>
            </w:pPr>
            <w:r w:rsidRPr="00DC63F3">
              <w:rPr>
                <w:bCs/>
                <w:kern w:val="28"/>
                <w:sz w:val="20"/>
                <w:szCs w:val="22"/>
              </w:rPr>
              <w:t>Grant Revenues</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D55B02">
            <w:pPr>
              <w:widowControl w:val="0"/>
              <w:suppressAutoHyphens/>
              <w:autoSpaceDE w:val="0"/>
              <w:autoSpaceDN w:val="0"/>
              <w:adjustRightInd w:val="0"/>
              <w:jc w:val="right"/>
              <w:rPr>
                <w:bCs/>
                <w:kern w:val="28"/>
                <w:sz w:val="20"/>
                <w:szCs w:val="22"/>
              </w:rPr>
            </w:pPr>
            <w:r w:rsidRPr="00DC63F3">
              <w:rPr>
                <w:bCs/>
                <w:kern w:val="28"/>
                <w:sz w:val="20"/>
                <w:szCs w:val="22"/>
              </w:rPr>
              <w:t>$37,500</w:t>
            </w:r>
          </w:p>
        </w:tc>
      </w:tr>
      <w:tr w:rsidR="00E150CE" w:rsidRPr="00DC63F3" w:rsidTr="001933D2">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E150CE" w:rsidRPr="00DC63F3" w:rsidRDefault="00E150CE" w:rsidP="00FC18D5">
            <w:pPr>
              <w:widowControl w:val="0"/>
              <w:suppressAutoHyphens/>
              <w:autoSpaceDE w:val="0"/>
              <w:autoSpaceDN w:val="0"/>
              <w:adjustRightInd w:val="0"/>
              <w:rPr>
                <w:bCs/>
                <w:kern w:val="28"/>
                <w:sz w:val="20"/>
                <w:szCs w:val="22"/>
              </w:rPr>
            </w:pPr>
            <w:bookmarkStart w:id="33" w:name="_Toc419554154"/>
            <w:bookmarkStart w:id="34" w:name="_Toc420318342"/>
            <w:r>
              <w:rPr>
                <w:bCs/>
                <w:i/>
                <w:kern w:val="28"/>
                <w:sz w:val="20"/>
                <w:szCs w:val="22"/>
              </w:rPr>
              <w:t xml:space="preserve">(Being journal to release revenue to the statement </w:t>
            </w:r>
            <w:r w:rsidRPr="00E150CE">
              <w:rPr>
                <w:bCs/>
                <w:i/>
                <w:kern w:val="28"/>
                <w:sz w:val="20"/>
                <w:szCs w:val="22"/>
              </w:rPr>
              <w:t>of comprehensive revenue and expenses</w:t>
            </w:r>
            <w:r>
              <w:rPr>
                <w:bCs/>
                <w:i/>
                <w:kern w:val="28"/>
                <w:sz w:val="20"/>
                <w:szCs w:val="22"/>
              </w:rPr>
              <w:t xml:space="preserve"> for 150 coaches @$250 each)</w:t>
            </w:r>
          </w:p>
        </w:tc>
      </w:tr>
    </w:tbl>
    <w:p w:rsidR="003739C6" w:rsidRDefault="003739C6" w:rsidP="001A283E">
      <w:pPr>
        <w:pStyle w:val="NumberedHeading2"/>
        <w:numPr>
          <w:ilvl w:val="0"/>
          <w:numId w:val="0"/>
        </w:numPr>
        <w:spacing w:line="240" w:lineRule="auto"/>
        <w:outlineLvl w:val="1"/>
        <w:rPr>
          <w:color w:val="4F2D7F"/>
          <w:sz w:val="18"/>
        </w:rPr>
      </w:pPr>
    </w:p>
    <w:p w:rsidR="001A283E" w:rsidRPr="00DC63F3" w:rsidRDefault="00BB7D05" w:rsidP="001A283E">
      <w:pPr>
        <w:pStyle w:val="NumberedHeading2"/>
        <w:numPr>
          <w:ilvl w:val="0"/>
          <w:numId w:val="0"/>
        </w:numPr>
        <w:spacing w:line="240" w:lineRule="auto"/>
        <w:outlineLvl w:val="1"/>
        <w:rPr>
          <w:color w:val="4F2D7F"/>
          <w:sz w:val="18"/>
        </w:rPr>
      </w:pPr>
      <w:bookmarkStart w:id="35" w:name="_Toc420326126"/>
      <w:bookmarkStart w:id="36" w:name="_Toc420328143"/>
      <w:bookmarkStart w:id="37" w:name="_Toc420427305"/>
      <w:r w:rsidRPr="00DC63F3">
        <w:rPr>
          <w:color w:val="4F2D7F"/>
          <w:sz w:val="18"/>
        </w:rPr>
        <w:t xml:space="preserve">Example </w:t>
      </w:r>
      <w:bookmarkEnd w:id="33"/>
      <w:bookmarkEnd w:id="34"/>
      <w:r w:rsidR="003739C6">
        <w:rPr>
          <w:color w:val="4F2D7F"/>
          <w:sz w:val="18"/>
        </w:rPr>
        <w:t>4</w:t>
      </w:r>
      <w:bookmarkEnd w:id="35"/>
      <w:bookmarkEnd w:id="36"/>
      <w:bookmarkEnd w:id="37"/>
      <w:r w:rsidR="00B37DE8">
        <w:rPr>
          <w:color w:val="4F2D7F"/>
          <w:sz w:val="18"/>
        </w:rPr>
        <w:t xml:space="preserve"> – Non-Exchange Transactions (stipulation with restriction)</w:t>
      </w:r>
    </w:p>
    <w:p w:rsidR="002D1923" w:rsidRPr="00DC63F3" w:rsidRDefault="002D1923" w:rsidP="002D1923">
      <w:pPr>
        <w:rPr>
          <w:bCs/>
          <w:kern w:val="28"/>
          <w:sz w:val="20"/>
          <w:szCs w:val="22"/>
        </w:rPr>
      </w:pPr>
      <w:r w:rsidRPr="00DC63F3">
        <w:rPr>
          <w:bCs/>
          <w:kern w:val="28"/>
          <w:sz w:val="20"/>
          <w:szCs w:val="22"/>
        </w:rPr>
        <w:t xml:space="preserve">On 15 May 2015, XYZ Sports </w:t>
      </w:r>
      <w:r w:rsidR="00F60335" w:rsidRPr="00DC63F3">
        <w:rPr>
          <w:bCs/>
          <w:kern w:val="28"/>
          <w:sz w:val="20"/>
          <w:szCs w:val="22"/>
        </w:rPr>
        <w:t>Inc.</w:t>
      </w:r>
      <w:r w:rsidRPr="00DC63F3">
        <w:rPr>
          <w:bCs/>
          <w:kern w:val="28"/>
          <w:sz w:val="20"/>
          <w:szCs w:val="22"/>
        </w:rPr>
        <w:t xml:space="preserve"> (XYZ) received $125,000 grant income from a local government agency to assist with XYZ’s provision of training courses for sports coaches throughout New Zealand in the next two years.  </w:t>
      </w:r>
    </w:p>
    <w:p w:rsidR="00BB7D05" w:rsidRPr="00DC63F3" w:rsidRDefault="00BB7D05" w:rsidP="00BB7D05">
      <w:pPr>
        <w:rPr>
          <w:bCs/>
          <w:kern w:val="28"/>
          <w:sz w:val="20"/>
          <w:szCs w:val="22"/>
        </w:rPr>
      </w:pPr>
    </w:p>
    <w:p w:rsidR="00BB7D05" w:rsidRPr="00DC63F3" w:rsidRDefault="00BB7D05" w:rsidP="00BB7D05">
      <w:pPr>
        <w:rPr>
          <w:bCs/>
          <w:kern w:val="28"/>
          <w:sz w:val="20"/>
          <w:szCs w:val="22"/>
        </w:rPr>
      </w:pPr>
      <w:r w:rsidRPr="00DC63F3">
        <w:rPr>
          <w:bCs/>
          <w:kern w:val="28"/>
          <w:sz w:val="20"/>
          <w:szCs w:val="22"/>
        </w:rPr>
        <w:t xml:space="preserve">The contract stipulates that XYZ must </w:t>
      </w:r>
      <w:r w:rsidR="005F7035">
        <w:rPr>
          <w:bCs/>
          <w:kern w:val="28"/>
          <w:sz w:val="20"/>
          <w:szCs w:val="22"/>
        </w:rPr>
        <w:t xml:space="preserve">use the funding to </w:t>
      </w:r>
      <w:r w:rsidRPr="00DC63F3">
        <w:rPr>
          <w:bCs/>
          <w:kern w:val="28"/>
          <w:sz w:val="20"/>
          <w:szCs w:val="22"/>
        </w:rPr>
        <w:t xml:space="preserve">provide training to 500 </w:t>
      </w:r>
      <w:r w:rsidR="00C820E9" w:rsidRPr="00DC63F3">
        <w:rPr>
          <w:bCs/>
          <w:kern w:val="28"/>
          <w:sz w:val="20"/>
          <w:szCs w:val="22"/>
        </w:rPr>
        <w:t>coaches</w:t>
      </w:r>
      <w:r w:rsidRPr="00DC63F3">
        <w:rPr>
          <w:bCs/>
          <w:kern w:val="28"/>
          <w:sz w:val="20"/>
          <w:szCs w:val="22"/>
        </w:rPr>
        <w:t xml:space="preserve">, being $250 for each </w:t>
      </w:r>
      <w:r w:rsidR="00C820E9" w:rsidRPr="00DC63F3">
        <w:rPr>
          <w:bCs/>
          <w:kern w:val="28"/>
          <w:sz w:val="20"/>
          <w:szCs w:val="22"/>
        </w:rPr>
        <w:t>coach</w:t>
      </w:r>
      <w:r w:rsidRPr="00DC63F3">
        <w:rPr>
          <w:bCs/>
          <w:kern w:val="28"/>
          <w:sz w:val="20"/>
          <w:szCs w:val="22"/>
        </w:rPr>
        <w:t>. XYZ must report to the grant provider at each reporting date.</w:t>
      </w:r>
      <w:r w:rsidR="005F7035">
        <w:rPr>
          <w:bCs/>
          <w:kern w:val="28"/>
          <w:sz w:val="20"/>
          <w:szCs w:val="22"/>
        </w:rPr>
        <w:t xml:space="preserve"> There is no “use or return” condition.</w:t>
      </w:r>
    </w:p>
    <w:p w:rsidR="00BB7D05" w:rsidRPr="00DC63F3" w:rsidRDefault="00BB7D05" w:rsidP="00BB7D05">
      <w:pPr>
        <w:rPr>
          <w:bCs/>
          <w:kern w:val="28"/>
          <w:sz w:val="20"/>
          <w:szCs w:val="22"/>
        </w:rPr>
      </w:pPr>
    </w:p>
    <w:p w:rsidR="00BB7D05" w:rsidRPr="00DC63F3" w:rsidRDefault="005F7035" w:rsidP="00BB7D05">
      <w:pPr>
        <w:widowControl w:val="0"/>
        <w:suppressAutoHyphens/>
        <w:autoSpaceDE w:val="0"/>
        <w:autoSpaceDN w:val="0"/>
        <w:adjustRightInd w:val="0"/>
        <w:jc w:val="both"/>
        <w:rPr>
          <w:bCs/>
          <w:kern w:val="28"/>
          <w:sz w:val="20"/>
          <w:szCs w:val="22"/>
        </w:rPr>
      </w:pPr>
      <w:r>
        <w:rPr>
          <w:bCs/>
          <w:kern w:val="28"/>
          <w:sz w:val="20"/>
          <w:szCs w:val="22"/>
        </w:rPr>
        <w:t>Given</w:t>
      </w:r>
      <w:r w:rsidR="00BB7D05" w:rsidRPr="00DC63F3">
        <w:rPr>
          <w:bCs/>
          <w:kern w:val="28"/>
          <w:sz w:val="20"/>
          <w:szCs w:val="22"/>
        </w:rPr>
        <w:t xml:space="preserve"> the grant contract does not </w:t>
      </w:r>
      <w:r>
        <w:rPr>
          <w:bCs/>
          <w:kern w:val="28"/>
          <w:sz w:val="20"/>
          <w:szCs w:val="22"/>
        </w:rPr>
        <w:t xml:space="preserve">include </w:t>
      </w:r>
      <w:r w:rsidR="00BB7D05" w:rsidRPr="00DC63F3">
        <w:rPr>
          <w:bCs/>
          <w:kern w:val="28"/>
          <w:sz w:val="20"/>
          <w:szCs w:val="22"/>
        </w:rPr>
        <w:t>an obligation for unspent monies to be repaid</w:t>
      </w:r>
      <w:r>
        <w:rPr>
          <w:bCs/>
          <w:kern w:val="28"/>
          <w:sz w:val="20"/>
          <w:szCs w:val="22"/>
        </w:rPr>
        <w:t>, the</w:t>
      </w:r>
      <w:r w:rsidR="00BB7D05" w:rsidRPr="00DC63F3">
        <w:rPr>
          <w:bCs/>
          <w:kern w:val="28"/>
          <w:sz w:val="20"/>
          <w:szCs w:val="22"/>
        </w:rPr>
        <w:t xml:space="preserve"> full amount of revenue </w:t>
      </w:r>
      <w:r>
        <w:rPr>
          <w:bCs/>
          <w:kern w:val="28"/>
          <w:sz w:val="20"/>
          <w:szCs w:val="22"/>
        </w:rPr>
        <w:t>is recognised on receipt</w:t>
      </w:r>
      <w:r w:rsidR="00BB7D05" w:rsidRPr="00DC63F3">
        <w:rPr>
          <w:bCs/>
          <w:kern w:val="28"/>
          <w:sz w:val="20"/>
          <w:szCs w:val="22"/>
        </w:rPr>
        <w:t>.</w:t>
      </w:r>
      <w:r>
        <w:rPr>
          <w:bCs/>
          <w:kern w:val="28"/>
          <w:sz w:val="20"/>
          <w:szCs w:val="22"/>
        </w:rPr>
        <w:t xml:space="preserve"> This is despite the fact that costs in respect to delivering the courses will be incurred over the next two years. The expenses relating to the provision of training will be recognised as incurred.</w:t>
      </w:r>
    </w:p>
    <w:p w:rsidR="00BB7D05" w:rsidRPr="00DC63F3" w:rsidRDefault="00BB7D05" w:rsidP="00BB7D05">
      <w:pPr>
        <w:widowControl w:val="0"/>
        <w:suppressAutoHyphens/>
        <w:autoSpaceDE w:val="0"/>
        <w:autoSpaceDN w:val="0"/>
        <w:adjustRightInd w:val="0"/>
        <w:jc w:val="both"/>
        <w:rPr>
          <w:bCs/>
          <w:kern w:val="28"/>
          <w:sz w:val="20"/>
          <w:szCs w:val="22"/>
        </w:rPr>
      </w:pPr>
    </w:p>
    <w:p w:rsidR="00BB7D05" w:rsidRPr="00DC63F3" w:rsidRDefault="00BB7D05" w:rsidP="00BB7D05">
      <w:pPr>
        <w:widowControl w:val="0"/>
        <w:suppressAutoHyphens/>
        <w:autoSpaceDE w:val="0"/>
        <w:autoSpaceDN w:val="0"/>
        <w:adjustRightInd w:val="0"/>
        <w:jc w:val="both"/>
        <w:rPr>
          <w:bCs/>
          <w:kern w:val="28"/>
          <w:sz w:val="20"/>
          <w:szCs w:val="22"/>
        </w:rPr>
      </w:pPr>
      <w:r w:rsidRPr="00DC63F3">
        <w:rPr>
          <w:bCs/>
          <w:kern w:val="28"/>
          <w:sz w:val="20"/>
          <w:szCs w:val="22"/>
        </w:rPr>
        <w:t>XYZ will recognise the grant at 15 May 2015 with the following journal entry:</w:t>
      </w:r>
    </w:p>
    <w:tbl>
      <w:tblPr>
        <w:tblW w:w="7916" w:type="dxa"/>
        <w:tblInd w:w="60" w:type="dxa"/>
        <w:tblLayout w:type="fixed"/>
        <w:tblCellMar>
          <w:left w:w="0" w:type="dxa"/>
          <w:right w:w="0" w:type="dxa"/>
        </w:tblCellMar>
        <w:tblLook w:val="0000" w:firstRow="0" w:lastRow="0" w:firstColumn="0" w:lastColumn="0" w:noHBand="0" w:noVBand="0"/>
      </w:tblPr>
      <w:tblGrid>
        <w:gridCol w:w="140"/>
        <w:gridCol w:w="1080"/>
        <w:gridCol w:w="2376"/>
        <w:gridCol w:w="2160"/>
        <w:gridCol w:w="1877"/>
        <w:gridCol w:w="283"/>
      </w:tblGrid>
      <w:tr w:rsidR="00BB7D05" w:rsidRPr="00DC63F3" w:rsidTr="00E150CE">
        <w:tc>
          <w:tcPr>
            <w:tcW w:w="140" w:type="dxa"/>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rPr>
                <w:bCs/>
                <w:kern w:val="28"/>
                <w:sz w:val="20"/>
                <w:szCs w:val="22"/>
              </w:rPr>
            </w:pPr>
            <w:r w:rsidRPr="00DC63F3">
              <w:rPr>
                <w:bCs/>
                <w:kern w:val="28"/>
                <w:sz w:val="20"/>
                <w:szCs w:val="22"/>
              </w:rPr>
              <w:t>Dr</w:t>
            </w:r>
          </w:p>
        </w:tc>
        <w:tc>
          <w:tcPr>
            <w:tcW w:w="2376" w:type="dxa"/>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jc w:val="right"/>
              <w:rPr>
                <w:bCs/>
                <w:kern w:val="28"/>
                <w:sz w:val="20"/>
                <w:szCs w:val="22"/>
              </w:rPr>
            </w:pPr>
            <w:r w:rsidRPr="00DC63F3">
              <w:rPr>
                <w:bCs/>
                <w:kern w:val="28"/>
                <w:sz w:val="20"/>
                <w:szCs w:val="22"/>
              </w:rPr>
              <w:t>$125,000</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BB7D05" w:rsidRPr="00DC63F3" w:rsidTr="00E150CE">
        <w:tc>
          <w:tcPr>
            <w:tcW w:w="140" w:type="dxa"/>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rPr>
                <w:bCs/>
                <w:kern w:val="28"/>
                <w:sz w:val="20"/>
                <w:szCs w:val="22"/>
              </w:rPr>
            </w:pPr>
            <w:r w:rsidRPr="00DC63F3">
              <w:rPr>
                <w:bCs/>
                <w:kern w:val="28"/>
                <w:sz w:val="20"/>
                <w:szCs w:val="22"/>
              </w:rPr>
              <w:t>Cr</w:t>
            </w:r>
          </w:p>
        </w:tc>
        <w:tc>
          <w:tcPr>
            <w:tcW w:w="2376" w:type="dxa"/>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rPr>
                <w:bCs/>
                <w:kern w:val="28"/>
                <w:sz w:val="20"/>
                <w:szCs w:val="22"/>
              </w:rPr>
            </w:pPr>
            <w:r w:rsidRPr="00DC63F3">
              <w:rPr>
                <w:bCs/>
                <w:kern w:val="28"/>
                <w:sz w:val="20"/>
                <w:szCs w:val="22"/>
              </w:rPr>
              <w:t>Grant Income</w:t>
            </w:r>
          </w:p>
        </w:tc>
        <w:tc>
          <w:tcPr>
            <w:tcW w:w="2160" w:type="dxa"/>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BB7D05" w:rsidRPr="00DC63F3" w:rsidRDefault="00BB7D05" w:rsidP="00810FFB">
            <w:pPr>
              <w:widowControl w:val="0"/>
              <w:suppressAutoHyphens/>
              <w:autoSpaceDE w:val="0"/>
              <w:autoSpaceDN w:val="0"/>
              <w:adjustRightInd w:val="0"/>
              <w:jc w:val="right"/>
              <w:rPr>
                <w:bCs/>
                <w:kern w:val="28"/>
                <w:sz w:val="20"/>
                <w:szCs w:val="22"/>
              </w:rPr>
            </w:pPr>
            <w:r w:rsidRPr="00DC63F3">
              <w:rPr>
                <w:bCs/>
                <w:kern w:val="28"/>
                <w:sz w:val="20"/>
                <w:szCs w:val="22"/>
              </w:rPr>
              <w:t>$125,000</w:t>
            </w:r>
          </w:p>
        </w:tc>
      </w:tr>
      <w:tr w:rsidR="00E150CE" w:rsidRPr="00DC63F3" w:rsidTr="00E150CE">
        <w:trPr>
          <w:gridAfter w:val="1"/>
          <w:wAfter w:w="283" w:type="dxa"/>
        </w:trPr>
        <w:tc>
          <w:tcPr>
            <w:tcW w:w="7633" w:type="dxa"/>
            <w:gridSpan w:val="5"/>
            <w:tcBorders>
              <w:top w:val="nil"/>
              <w:left w:val="nil"/>
              <w:bottom w:val="nil"/>
              <w:right w:val="nil"/>
            </w:tcBorders>
            <w:tcMar>
              <w:top w:w="60" w:type="dxa"/>
              <w:left w:w="60" w:type="dxa"/>
              <w:bottom w:w="60" w:type="dxa"/>
              <w:right w:w="60" w:type="dxa"/>
            </w:tcMar>
          </w:tcPr>
          <w:p w:rsidR="00E150CE" w:rsidRPr="00DC63F3" w:rsidRDefault="00E150CE" w:rsidP="001933D2">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F35613" w:rsidRPr="00DC63F3" w:rsidRDefault="007D6CD9" w:rsidP="00F35613">
      <w:pPr>
        <w:pStyle w:val="Heading1"/>
        <w:rPr>
          <w:sz w:val="24"/>
        </w:rPr>
      </w:pPr>
      <w:bookmarkStart w:id="38" w:name="_Toc420427306"/>
      <w:r w:rsidRPr="00DC63F3">
        <w:rPr>
          <w:sz w:val="24"/>
        </w:rPr>
        <w:lastRenderedPageBreak/>
        <w:t>Consolidation</w:t>
      </w:r>
      <w:bookmarkEnd w:id="38"/>
      <w:r w:rsidR="00326D7E" w:rsidRPr="00DC63F3">
        <w:rPr>
          <w:sz w:val="24"/>
        </w:rPr>
        <w:t xml:space="preserve"> </w:t>
      </w:r>
    </w:p>
    <w:p w:rsidR="00326D7E" w:rsidRPr="00DC63F3" w:rsidRDefault="00326D7E" w:rsidP="00326D7E">
      <w:pPr>
        <w:outlineLvl w:val="2"/>
        <w:rPr>
          <w:rFonts w:ascii="Arial Black" w:hAnsi="Arial Black" w:cs="Times New Roman"/>
          <w:b/>
          <w:color w:val="4F2D7F"/>
          <w:sz w:val="18"/>
        </w:rPr>
      </w:pPr>
      <w:bookmarkStart w:id="39" w:name="_Toc411243470"/>
      <w:bookmarkStart w:id="40" w:name="_Toc411243510"/>
      <w:bookmarkStart w:id="41" w:name="_Toc411243546"/>
    </w:p>
    <w:p w:rsidR="00326D7E" w:rsidRPr="00DC63F3" w:rsidRDefault="00326D7E" w:rsidP="00326D7E">
      <w:pPr>
        <w:outlineLvl w:val="2"/>
        <w:rPr>
          <w:rFonts w:ascii="Arial Black" w:hAnsi="Arial Black" w:cs="Times New Roman"/>
          <w:b/>
          <w:color w:val="4F2D7F"/>
          <w:sz w:val="18"/>
        </w:rPr>
      </w:pPr>
      <w:bookmarkStart w:id="42" w:name="_Toc419554166"/>
      <w:bookmarkStart w:id="43" w:name="_Toc420318344"/>
      <w:bookmarkStart w:id="44" w:name="_Toc420326128"/>
      <w:bookmarkStart w:id="45" w:name="_Toc420328145"/>
      <w:bookmarkStart w:id="46" w:name="_Toc420427307"/>
      <w:r w:rsidRPr="00DC63F3">
        <w:rPr>
          <w:rFonts w:ascii="Arial Black" w:hAnsi="Arial Black" w:cs="Times New Roman"/>
          <w:b/>
          <w:color w:val="4F2D7F"/>
          <w:sz w:val="18"/>
        </w:rPr>
        <w:t>Determining Whether Control Exists for Financial Reporting Purposes</w:t>
      </w:r>
      <w:bookmarkEnd w:id="39"/>
      <w:bookmarkEnd w:id="40"/>
      <w:bookmarkEnd w:id="41"/>
      <w:bookmarkEnd w:id="42"/>
      <w:bookmarkEnd w:id="43"/>
      <w:bookmarkEnd w:id="44"/>
      <w:bookmarkEnd w:id="45"/>
      <w:bookmarkEnd w:id="46"/>
    </w:p>
    <w:p w:rsidR="005F7035" w:rsidRDefault="00326D7E" w:rsidP="00326D7E">
      <w:pPr>
        <w:pStyle w:val="Subtitle"/>
        <w:spacing w:before="60" w:after="60" w:line="240" w:lineRule="auto"/>
        <w:outlineLvl w:val="9"/>
        <w:rPr>
          <w:rFonts w:ascii="Garamond" w:hAnsi="Garamond" w:cs="Times New Roman"/>
          <w:sz w:val="20"/>
          <w:szCs w:val="22"/>
        </w:rPr>
      </w:pPr>
      <w:r w:rsidRPr="00DC63F3">
        <w:rPr>
          <w:rFonts w:ascii="Garamond" w:hAnsi="Garamond" w:cs="Times New Roman"/>
          <w:sz w:val="20"/>
          <w:szCs w:val="22"/>
        </w:rPr>
        <w:t xml:space="preserve">The definition of control under PBE IPSAS 6 </w:t>
      </w:r>
      <w:r w:rsidRPr="00DC63F3">
        <w:rPr>
          <w:rFonts w:ascii="Garamond" w:hAnsi="Garamond" w:cs="Times New Roman"/>
          <w:i/>
          <w:sz w:val="20"/>
          <w:szCs w:val="22"/>
        </w:rPr>
        <w:t xml:space="preserve">Consolidated and Separate Financial </w:t>
      </w:r>
      <w:r w:rsidRPr="005F7035">
        <w:rPr>
          <w:rFonts w:ascii="Garamond" w:hAnsi="Garamond" w:cs="Times New Roman"/>
          <w:i/>
          <w:sz w:val="20"/>
          <w:szCs w:val="22"/>
        </w:rPr>
        <w:t>Statements</w:t>
      </w:r>
      <w:r w:rsidRPr="00DC63F3">
        <w:rPr>
          <w:rFonts w:ascii="Garamond" w:hAnsi="Garamond" w:cs="Times New Roman"/>
          <w:sz w:val="20"/>
          <w:szCs w:val="22"/>
        </w:rPr>
        <w:t xml:space="preserve"> requires, subject to two limited exceptions, that there be both a </w:t>
      </w:r>
      <w:r w:rsidR="005F7035">
        <w:rPr>
          <w:rFonts w:ascii="Garamond" w:hAnsi="Garamond" w:cs="Times New Roman"/>
          <w:sz w:val="20"/>
          <w:szCs w:val="22"/>
        </w:rPr>
        <w:t>“</w:t>
      </w:r>
      <w:r w:rsidRPr="00DC63F3">
        <w:rPr>
          <w:rFonts w:ascii="Garamond" w:hAnsi="Garamond" w:cs="Times New Roman"/>
          <w:sz w:val="20"/>
          <w:szCs w:val="22"/>
        </w:rPr>
        <w:t>power element</w:t>
      </w:r>
      <w:r w:rsidR="005F7035">
        <w:rPr>
          <w:rFonts w:ascii="Garamond" w:hAnsi="Garamond" w:cs="Times New Roman"/>
          <w:sz w:val="20"/>
          <w:szCs w:val="22"/>
        </w:rPr>
        <w:t>”</w:t>
      </w:r>
      <w:r w:rsidRPr="00DC63F3">
        <w:rPr>
          <w:rFonts w:ascii="Garamond" w:hAnsi="Garamond" w:cs="Times New Roman"/>
          <w:sz w:val="20"/>
          <w:szCs w:val="22"/>
        </w:rPr>
        <w:t xml:space="preserve"> and a </w:t>
      </w:r>
      <w:r w:rsidR="005F7035">
        <w:rPr>
          <w:rFonts w:ascii="Garamond" w:hAnsi="Garamond" w:cs="Times New Roman"/>
          <w:sz w:val="20"/>
          <w:szCs w:val="22"/>
        </w:rPr>
        <w:t>“</w:t>
      </w:r>
      <w:r w:rsidRPr="00DC63F3">
        <w:rPr>
          <w:rFonts w:ascii="Garamond" w:hAnsi="Garamond" w:cs="Times New Roman"/>
          <w:sz w:val="20"/>
          <w:szCs w:val="22"/>
        </w:rPr>
        <w:t>benefit element</w:t>
      </w:r>
      <w:r w:rsidR="005F7035">
        <w:rPr>
          <w:rFonts w:ascii="Garamond" w:hAnsi="Garamond" w:cs="Times New Roman"/>
          <w:sz w:val="20"/>
          <w:szCs w:val="22"/>
        </w:rPr>
        <w:t>”</w:t>
      </w:r>
      <w:r w:rsidRPr="00DC63F3">
        <w:rPr>
          <w:rFonts w:ascii="Garamond" w:hAnsi="Garamond" w:cs="Times New Roman"/>
          <w:sz w:val="20"/>
          <w:szCs w:val="22"/>
        </w:rPr>
        <w:t xml:space="preserve">. The circumstances listed below </w:t>
      </w:r>
      <w:r w:rsidR="005F7035">
        <w:rPr>
          <w:rFonts w:ascii="Garamond" w:hAnsi="Garamond" w:cs="Times New Roman"/>
          <w:sz w:val="20"/>
          <w:szCs w:val="22"/>
        </w:rPr>
        <w:t>are broad criteria that can be applied in establishing if control exists:</w:t>
      </w:r>
    </w:p>
    <w:p w:rsidR="00326D7E" w:rsidRPr="00DC63F3" w:rsidRDefault="005F7035" w:rsidP="00326D7E">
      <w:pPr>
        <w:pStyle w:val="Subtitle"/>
        <w:numPr>
          <w:ilvl w:val="0"/>
          <w:numId w:val="42"/>
        </w:numPr>
        <w:spacing w:before="60" w:after="60" w:line="240" w:lineRule="auto"/>
        <w:outlineLvl w:val="9"/>
        <w:rPr>
          <w:rFonts w:ascii="Garamond" w:hAnsi="Garamond" w:cs="Times New Roman"/>
          <w:sz w:val="20"/>
          <w:szCs w:val="22"/>
        </w:rPr>
      </w:pPr>
      <w:r>
        <w:rPr>
          <w:rFonts w:ascii="Garamond" w:hAnsi="Garamond" w:cs="Times New Roman"/>
          <w:sz w:val="20"/>
          <w:szCs w:val="22"/>
        </w:rPr>
        <w:t>There is ownership of the</w:t>
      </w:r>
      <w:r w:rsidR="00326D7E" w:rsidRPr="00DC63F3">
        <w:rPr>
          <w:rFonts w:ascii="Garamond" w:hAnsi="Garamond" w:cs="Times New Roman"/>
          <w:sz w:val="20"/>
          <w:szCs w:val="22"/>
        </w:rPr>
        <w:t xml:space="preserve"> majority</w:t>
      </w:r>
      <w:r>
        <w:rPr>
          <w:rFonts w:ascii="Garamond" w:hAnsi="Garamond" w:cs="Times New Roman"/>
          <w:sz w:val="20"/>
          <w:szCs w:val="22"/>
        </w:rPr>
        <w:t xml:space="preserve"> of a</w:t>
      </w:r>
      <w:r w:rsidR="00326D7E" w:rsidRPr="00DC63F3">
        <w:rPr>
          <w:rFonts w:ascii="Garamond" w:hAnsi="Garamond" w:cs="Times New Roman"/>
          <w:sz w:val="20"/>
          <w:szCs w:val="22"/>
        </w:rPr>
        <w:t xml:space="preserve"> voting interest in an entity. </w:t>
      </w:r>
    </w:p>
    <w:p w:rsidR="00326D7E" w:rsidRPr="00DC63F3" w:rsidRDefault="005F7035" w:rsidP="00326D7E">
      <w:pPr>
        <w:pStyle w:val="Subtitle"/>
        <w:numPr>
          <w:ilvl w:val="0"/>
          <w:numId w:val="42"/>
        </w:numPr>
        <w:spacing w:before="60" w:after="60" w:line="240" w:lineRule="auto"/>
        <w:outlineLvl w:val="9"/>
        <w:rPr>
          <w:rFonts w:ascii="Garamond" w:hAnsi="Garamond" w:cs="Times New Roman"/>
          <w:sz w:val="20"/>
          <w:szCs w:val="22"/>
        </w:rPr>
      </w:pPr>
      <w:r>
        <w:rPr>
          <w:rFonts w:ascii="Garamond" w:hAnsi="Garamond" w:cs="Times New Roman"/>
          <w:sz w:val="20"/>
          <w:szCs w:val="22"/>
        </w:rPr>
        <w:t>There is an ability</w:t>
      </w:r>
      <w:r w:rsidR="00326D7E" w:rsidRPr="00DC63F3">
        <w:rPr>
          <w:rFonts w:ascii="Garamond" w:hAnsi="Garamond" w:cs="Times New Roman"/>
          <w:sz w:val="20"/>
          <w:szCs w:val="22"/>
        </w:rPr>
        <w:t xml:space="preserve"> to obtain </w:t>
      </w:r>
      <w:r>
        <w:rPr>
          <w:rFonts w:ascii="Garamond" w:hAnsi="Garamond" w:cs="Times New Roman"/>
          <w:sz w:val="20"/>
          <w:szCs w:val="22"/>
        </w:rPr>
        <w:t>the</w:t>
      </w:r>
      <w:r w:rsidR="00326D7E" w:rsidRPr="00DC63F3">
        <w:rPr>
          <w:rFonts w:ascii="Garamond" w:hAnsi="Garamond" w:cs="Times New Roman"/>
          <w:sz w:val="20"/>
          <w:szCs w:val="22"/>
        </w:rPr>
        <w:t xml:space="preserve"> majority </w:t>
      </w:r>
      <w:r>
        <w:rPr>
          <w:rFonts w:ascii="Garamond" w:hAnsi="Garamond" w:cs="Times New Roman"/>
          <w:sz w:val="20"/>
          <w:szCs w:val="22"/>
        </w:rPr>
        <w:t xml:space="preserve">of a </w:t>
      </w:r>
      <w:r w:rsidR="00326D7E" w:rsidRPr="00DC63F3">
        <w:rPr>
          <w:rFonts w:ascii="Garamond" w:hAnsi="Garamond" w:cs="Times New Roman"/>
          <w:sz w:val="20"/>
          <w:szCs w:val="22"/>
        </w:rPr>
        <w:t xml:space="preserve">voting interest through ownership of rights that are currently </w:t>
      </w:r>
      <w:r>
        <w:rPr>
          <w:rFonts w:ascii="Garamond" w:hAnsi="Garamond" w:cs="Times New Roman"/>
          <w:sz w:val="20"/>
          <w:szCs w:val="22"/>
        </w:rPr>
        <w:t>exercisable</w:t>
      </w:r>
      <w:r w:rsidR="00326D7E" w:rsidRPr="00DC63F3">
        <w:rPr>
          <w:rFonts w:ascii="Garamond" w:hAnsi="Garamond" w:cs="Times New Roman"/>
          <w:sz w:val="20"/>
          <w:szCs w:val="22"/>
        </w:rPr>
        <w:t>.</w:t>
      </w:r>
    </w:p>
    <w:p w:rsidR="00326D7E" w:rsidRPr="00421B71" w:rsidRDefault="005F7035" w:rsidP="00326D7E">
      <w:pPr>
        <w:pStyle w:val="Subtitle"/>
        <w:numPr>
          <w:ilvl w:val="0"/>
          <w:numId w:val="42"/>
        </w:numPr>
        <w:spacing w:before="60" w:after="60" w:line="240" w:lineRule="auto"/>
        <w:outlineLvl w:val="9"/>
        <w:rPr>
          <w:rFonts w:ascii="Garamond" w:hAnsi="Garamond" w:cs="Times New Roman"/>
          <w:sz w:val="20"/>
          <w:szCs w:val="22"/>
        </w:rPr>
      </w:pPr>
      <w:r>
        <w:rPr>
          <w:rFonts w:ascii="Garamond" w:hAnsi="Garamond" w:cs="Times New Roman"/>
          <w:sz w:val="20"/>
          <w:szCs w:val="22"/>
        </w:rPr>
        <w:t>The board has the</w:t>
      </w:r>
      <w:r w:rsidR="00326D7E" w:rsidRPr="00DC63F3">
        <w:rPr>
          <w:rFonts w:ascii="Garamond" w:hAnsi="Garamond" w:cs="Times New Roman"/>
          <w:sz w:val="20"/>
          <w:szCs w:val="22"/>
        </w:rPr>
        <w:t xml:space="preserve"> power to appoint or remove a majority of the members of the governing body of an </w:t>
      </w:r>
      <w:r w:rsidR="00326D7E" w:rsidRPr="00421B71">
        <w:rPr>
          <w:rFonts w:ascii="Garamond" w:hAnsi="Garamond" w:cs="Times New Roman"/>
          <w:sz w:val="20"/>
          <w:szCs w:val="22"/>
        </w:rPr>
        <w:t xml:space="preserve">entity. </w:t>
      </w:r>
    </w:p>
    <w:p w:rsidR="00326D7E" w:rsidRPr="00421B71" w:rsidRDefault="005F7035" w:rsidP="00326D7E">
      <w:pPr>
        <w:pStyle w:val="Subtitle"/>
        <w:numPr>
          <w:ilvl w:val="0"/>
          <w:numId w:val="42"/>
        </w:numPr>
        <w:spacing w:before="60" w:after="60" w:line="240" w:lineRule="auto"/>
        <w:outlineLvl w:val="9"/>
        <w:rPr>
          <w:rFonts w:ascii="Garamond" w:hAnsi="Garamond" w:cs="Times New Roman"/>
          <w:sz w:val="20"/>
          <w:szCs w:val="22"/>
        </w:rPr>
      </w:pPr>
      <w:r w:rsidRPr="00421B71">
        <w:rPr>
          <w:rFonts w:ascii="Garamond" w:hAnsi="Garamond" w:cs="Times New Roman"/>
          <w:sz w:val="20"/>
          <w:szCs w:val="22"/>
        </w:rPr>
        <w:t>The board has the</w:t>
      </w:r>
      <w:r w:rsidR="00F46C9C" w:rsidRPr="00421B71">
        <w:rPr>
          <w:rFonts w:ascii="Garamond" w:hAnsi="Garamond" w:cs="Times New Roman"/>
          <w:sz w:val="20"/>
          <w:szCs w:val="22"/>
        </w:rPr>
        <w:t xml:space="preserve"> power</w:t>
      </w:r>
      <w:r w:rsidR="00326D7E" w:rsidRPr="00421B71">
        <w:rPr>
          <w:rFonts w:ascii="Garamond" w:hAnsi="Garamond" w:cs="Times New Roman"/>
          <w:sz w:val="20"/>
          <w:szCs w:val="22"/>
        </w:rPr>
        <w:t>, through any form of mechanism, to set or modify the financing and operating policies that guide the activities of an entity.</w:t>
      </w:r>
    </w:p>
    <w:p w:rsidR="00326D7E" w:rsidRPr="00421B71" w:rsidRDefault="005F7035" w:rsidP="00326D7E">
      <w:pPr>
        <w:pStyle w:val="Subtitle"/>
        <w:numPr>
          <w:ilvl w:val="0"/>
          <w:numId w:val="42"/>
        </w:numPr>
        <w:spacing w:before="60" w:after="60" w:line="240" w:lineRule="auto"/>
        <w:outlineLvl w:val="9"/>
        <w:rPr>
          <w:rFonts w:ascii="Garamond" w:hAnsi="Garamond" w:cs="Times New Roman"/>
          <w:sz w:val="20"/>
          <w:szCs w:val="22"/>
        </w:rPr>
      </w:pPr>
      <w:r w:rsidRPr="00421B71">
        <w:rPr>
          <w:rFonts w:ascii="Garamond" w:hAnsi="Garamond" w:cs="Times New Roman"/>
          <w:sz w:val="20"/>
          <w:szCs w:val="22"/>
        </w:rPr>
        <w:t xml:space="preserve">The board has the power </w:t>
      </w:r>
      <w:r w:rsidR="00326D7E" w:rsidRPr="00421B71">
        <w:rPr>
          <w:rFonts w:ascii="Garamond" w:hAnsi="Garamond" w:cs="Times New Roman"/>
          <w:sz w:val="20"/>
          <w:szCs w:val="22"/>
        </w:rPr>
        <w:t xml:space="preserve">to extract </w:t>
      </w:r>
      <w:r w:rsidR="00F46C9C" w:rsidRPr="00421B71">
        <w:rPr>
          <w:rFonts w:ascii="Garamond" w:hAnsi="Garamond" w:cs="Times New Roman"/>
          <w:sz w:val="20"/>
          <w:szCs w:val="22"/>
        </w:rPr>
        <w:t>distributions</w:t>
      </w:r>
      <w:r w:rsidR="00326D7E" w:rsidRPr="00421B71">
        <w:rPr>
          <w:rFonts w:ascii="Garamond" w:hAnsi="Garamond" w:cs="Times New Roman"/>
          <w:sz w:val="20"/>
          <w:szCs w:val="22"/>
        </w:rPr>
        <w:t xml:space="preserve"> </w:t>
      </w:r>
      <w:r w:rsidRPr="00421B71">
        <w:rPr>
          <w:rFonts w:ascii="Garamond" w:hAnsi="Garamond" w:cs="Times New Roman"/>
          <w:sz w:val="20"/>
          <w:szCs w:val="22"/>
        </w:rPr>
        <w:t>f</w:t>
      </w:r>
      <w:r w:rsidR="00326D7E" w:rsidRPr="00421B71">
        <w:rPr>
          <w:rFonts w:ascii="Garamond" w:hAnsi="Garamond" w:cs="Times New Roman"/>
          <w:sz w:val="20"/>
          <w:szCs w:val="22"/>
        </w:rPr>
        <w:t xml:space="preserve">rom an entity, </w:t>
      </w:r>
      <w:r w:rsidRPr="00421B71">
        <w:rPr>
          <w:rFonts w:ascii="Garamond" w:hAnsi="Garamond" w:cs="Times New Roman"/>
          <w:sz w:val="20"/>
          <w:szCs w:val="22"/>
        </w:rPr>
        <w:t>or the board can direct the entity to perform tasks that meet</w:t>
      </w:r>
      <w:r w:rsidR="00326D7E" w:rsidRPr="00421B71">
        <w:rPr>
          <w:rFonts w:ascii="Garamond" w:hAnsi="Garamond" w:cs="Times New Roman"/>
          <w:sz w:val="20"/>
          <w:szCs w:val="22"/>
        </w:rPr>
        <w:t xml:space="preserve"> the objectives of the controlling entity. </w:t>
      </w:r>
    </w:p>
    <w:p w:rsidR="00326D7E" w:rsidRPr="00421B71" w:rsidRDefault="005F7035" w:rsidP="00326D7E">
      <w:pPr>
        <w:pStyle w:val="Subtitle"/>
        <w:numPr>
          <w:ilvl w:val="0"/>
          <w:numId w:val="42"/>
        </w:numPr>
        <w:spacing w:before="60" w:after="60" w:line="240" w:lineRule="auto"/>
        <w:outlineLvl w:val="9"/>
        <w:rPr>
          <w:rFonts w:ascii="Garamond" w:hAnsi="Garamond" w:cs="Times New Roman"/>
          <w:sz w:val="20"/>
          <w:szCs w:val="22"/>
        </w:rPr>
      </w:pPr>
      <w:r w:rsidRPr="00421B71">
        <w:rPr>
          <w:rFonts w:ascii="Garamond" w:hAnsi="Garamond" w:cs="Times New Roman"/>
          <w:sz w:val="20"/>
          <w:szCs w:val="22"/>
        </w:rPr>
        <w:t xml:space="preserve">The board has the </w:t>
      </w:r>
      <w:r w:rsidR="00326D7E" w:rsidRPr="00421B71">
        <w:rPr>
          <w:rFonts w:ascii="Garamond" w:hAnsi="Garamond" w:cs="Times New Roman"/>
          <w:sz w:val="20"/>
          <w:szCs w:val="22"/>
        </w:rPr>
        <w:t xml:space="preserve">power to dissolve an entity and obtain a significant level of the residual economic benefits. </w:t>
      </w:r>
    </w:p>
    <w:p w:rsidR="00326D7E" w:rsidRPr="00DC63F3" w:rsidRDefault="00326D7E" w:rsidP="00326D7E">
      <w:pPr>
        <w:pStyle w:val="Subtitle"/>
        <w:spacing w:before="60" w:after="60" w:line="240" w:lineRule="auto"/>
        <w:outlineLvl w:val="9"/>
        <w:rPr>
          <w:rFonts w:ascii="Garamond" w:hAnsi="Garamond" w:cs="Times New Roman"/>
          <w:sz w:val="20"/>
          <w:szCs w:val="22"/>
        </w:rPr>
      </w:pPr>
      <w:r w:rsidRPr="00421B71">
        <w:rPr>
          <w:rFonts w:ascii="Garamond" w:hAnsi="Garamond" w:cs="Times New Roman"/>
          <w:sz w:val="20"/>
          <w:szCs w:val="22"/>
        </w:rPr>
        <w:t xml:space="preserve">When one or more of the circumstances listed in </w:t>
      </w:r>
      <w:r w:rsidR="00E150CE" w:rsidRPr="00421B71">
        <w:rPr>
          <w:rFonts w:ascii="Garamond" w:hAnsi="Garamond" w:cs="Times New Roman"/>
          <w:sz w:val="20"/>
          <w:szCs w:val="22"/>
        </w:rPr>
        <w:t xml:space="preserve">the </w:t>
      </w:r>
      <w:r w:rsidRPr="00421B71">
        <w:rPr>
          <w:rFonts w:ascii="Garamond" w:hAnsi="Garamond" w:cs="Times New Roman"/>
          <w:sz w:val="20"/>
          <w:szCs w:val="22"/>
        </w:rPr>
        <w:t>paragraph</w:t>
      </w:r>
      <w:r w:rsidRPr="00DC63F3">
        <w:rPr>
          <w:rFonts w:ascii="Garamond" w:hAnsi="Garamond" w:cs="Times New Roman"/>
          <w:sz w:val="20"/>
          <w:szCs w:val="22"/>
        </w:rPr>
        <w:t xml:space="preserve"> above does not exist, other indicators may still be sufficient to establish the existence of control. </w:t>
      </w:r>
      <w:r w:rsidR="005F7035">
        <w:rPr>
          <w:rFonts w:ascii="Garamond" w:hAnsi="Garamond" w:cs="Times New Roman"/>
          <w:sz w:val="20"/>
          <w:szCs w:val="22"/>
        </w:rPr>
        <w:t>Refer to PBE IPSAS 6 for a list of other indicators.</w:t>
      </w:r>
    </w:p>
    <w:p w:rsidR="00F35613" w:rsidRDefault="005F7035" w:rsidP="002A00AA">
      <w:pPr>
        <w:pStyle w:val="BodyText"/>
        <w:spacing w:after="60" w:line="240" w:lineRule="auto"/>
        <w:rPr>
          <w:rFonts w:cs="Times New Roman"/>
          <w:i/>
          <w:sz w:val="20"/>
          <w:szCs w:val="22"/>
        </w:rPr>
      </w:pPr>
      <w:r w:rsidRPr="005F7035">
        <w:rPr>
          <w:sz w:val="20"/>
        </w:rPr>
        <w:t xml:space="preserve">The </w:t>
      </w:r>
      <w:r>
        <w:rPr>
          <w:sz w:val="20"/>
        </w:rPr>
        <w:t>following examples show situations where control exists or does not exist under PBE IPSAS 6</w:t>
      </w:r>
      <w:r w:rsidRPr="005F7035">
        <w:rPr>
          <w:rFonts w:cs="Times New Roman"/>
          <w:i/>
          <w:sz w:val="20"/>
          <w:szCs w:val="22"/>
        </w:rPr>
        <w:t xml:space="preserve"> </w:t>
      </w:r>
      <w:r w:rsidRPr="00DC63F3">
        <w:rPr>
          <w:rFonts w:cs="Times New Roman"/>
          <w:i/>
          <w:sz w:val="20"/>
          <w:szCs w:val="22"/>
        </w:rPr>
        <w:t xml:space="preserve">Consolidated and Separate Financial </w:t>
      </w:r>
      <w:r w:rsidRPr="005F7035">
        <w:rPr>
          <w:rFonts w:cs="Times New Roman"/>
          <w:i/>
          <w:sz w:val="20"/>
          <w:szCs w:val="22"/>
        </w:rPr>
        <w:t>Statements</w:t>
      </w:r>
      <w:r>
        <w:rPr>
          <w:rFonts w:cs="Times New Roman"/>
          <w:i/>
          <w:sz w:val="20"/>
          <w:szCs w:val="22"/>
        </w:rPr>
        <w:t>.</w:t>
      </w:r>
    </w:p>
    <w:p w:rsidR="00B37DE8" w:rsidRPr="00037AA7" w:rsidRDefault="00A72BB0" w:rsidP="002A00AA">
      <w:pPr>
        <w:pStyle w:val="BodyText"/>
        <w:spacing w:line="240" w:lineRule="auto"/>
        <w:rPr>
          <w:rFonts w:cs="Times New Roman"/>
          <w:bCs/>
          <w:kern w:val="28"/>
          <w:sz w:val="20"/>
          <w:szCs w:val="22"/>
          <w:lang w:val="en-GB"/>
        </w:rPr>
      </w:pPr>
      <w:r>
        <w:rPr>
          <w:rFonts w:cs="Times New Roman"/>
          <w:bCs/>
          <w:kern w:val="28"/>
          <w:sz w:val="20"/>
          <w:szCs w:val="22"/>
          <w:lang w:val="en-GB"/>
        </w:rPr>
        <w:t>Note: When consolidating financial statements from a different tier (e.g. where a tier 2 entity consolidates a tier 3 entity into its financial statements), accounting policy differences are adjusted such that the entity being consolidated aligns its accounting policies with the consolidating entity (e.g. a tier 3 entity adjusts its financial statement balances on consolidation to align its accounting policies with that of a tier 2 entity).</w:t>
      </w:r>
    </w:p>
    <w:p w:rsidR="00B37DE8" w:rsidRPr="005F7035" w:rsidRDefault="00B37DE8" w:rsidP="00F35613">
      <w:pPr>
        <w:pStyle w:val="BodyText"/>
        <w:rPr>
          <w:sz w:val="20"/>
        </w:rPr>
      </w:pPr>
    </w:p>
    <w:p w:rsidR="00326D7E" w:rsidRPr="00DC63F3" w:rsidRDefault="00326D7E">
      <w:pPr>
        <w:rPr>
          <w:sz w:val="20"/>
        </w:rPr>
      </w:pPr>
      <w:r w:rsidRPr="00DC63F3">
        <w:rPr>
          <w:sz w:val="20"/>
        </w:rPr>
        <w:br w:type="page"/>
      </w:r>
    </w:p>
    <w:p w:rsidR="00326D7E" w:rsidRPr="00DC63F3" w:rsidRDefault="00326D7E" w:rsidP="00326D7E">
      <w:pPr>
        <w:pStyle w:val="Heading1"/>
        <w:rPr>
          <w:sz w:val="24"/>
        </w:rPr>
      </w:pPr>
      <w:bookmarkStart w:id="47" w:name="_Toc420427308"/>
      <w:r w:rsidRPr="00DC63F3">
        <w:rPr>
          <w:sz w:val="24"/>
        </w:rPr>
        <w:lastRenderedPageBreak/>
        <w:t>Examples of Consolidation</w:t>
      </w:r>
      <w:bookmarkEnd w:id="47"/>
      <w:r w:rsidRPr="00DC63F3">
        <w:rPr>
          <w:sz w:val="24"/>
        </w:rPr>
        <w:t xml:space="preserve"> </w:t>
      </w:r>
    </w:p>
    <w:p w:rsidR="00F35613" w:rsidRDefault="00F35613" w:rsidP="004C13D3"/>
    <w:p w:rsidR="00326D7E" w:rsidRPr="00DC63F3" w:rsidRDefault="00326D7E" w:rsidP="00326D7E">
      <w:pPr>
        <w:pStyle w:val="NumberedHeading2"/>
        <w:numPr>
          <w:ilvl w:val="0"/>
          <w:numId w:val="0"/>
        </w:numPr>
        <w:spacing w:line="240" w:lineRule="auto"/>
        <w:outlineLvl w:val="1"/>
        <w:rPr>
          <w:color w:val="4F2D7F"/>
          <w:sz w:val="18"/>
        </w:rPr>
      </w:pPr>
      <w:bookmarkStart w:id="48" w:name="_Toc419554169"/>
      <w:bookmarkStart w:id="49" w:name="_Toc420318347"/>
      <w:bookmarkStart w:id="50" w:name="_Toc420326131"/>
      <w:bookmarkStart w:id="51" w:name="_Toc420328148"/>
      <w:bookmarkStart w:id="52" w:name="_Toc420427309"/>
      <w:r w:rsidRPr="00DC63F3">
        <w:rPr>
          <w:color w:val="4F2D7F"/>
          <w:sz w:val="18"/>
        </w:rPr>
        <w:t>Example 1</w:t>
      </w:r>
      <w:bookmarkEnd w:id="48"/>
      <w:bookmarkEnd w:id="49"/>
      <w:r w:rsidR="005908E0" w:rsidRPr="00DC63F3">
        <w:rPr>
          <w:color w:val="4F2D7F"/>
          <w:sz w:val="18"/>
        </w:rPr>
        <w:t xml:space="preserve"> – Control exists</w:t>
      </w:r>
      <w:bookmarkEnd w:id="50"/>
      <w:bookmarkEnd w:id="51"/>
      <w:bookmarkEnd w:id="52"/>
    </w:p>
    <w:p w:rsidR="008B314F" w:rsidRPr="00DC63F3" w:rsidRDefault="00E25694" w:rsidP="00D55B02">
      <w:pPr>
        <w:pStyle w:val="BodyText"/>
        <w:spacing w:after="0" w:line="240" w:lineRule="auto"/>
        <w:rPr>
          <w:sz w:val="20"/>
        </w:rPr>
      </w:pPr>
      <w:r w:rsidRPr="00DC63F3">
        <w:rPr>
          <w:i/>
          <w:sz w:val="20"/>
          <w:lang w:val="en-GB"/>
        </w:rPr>
        <w:t>Overview</w:t>
      </w:r>
      <w:r w:rsidRPr="00DC63F3">
        <w:rPr>
          <w:i/>
          <w:sz w:val="20"/>
          <w:lang w:val="en-GB"/>
        </w:rPr>
        <w:br/>
      </w:r>
      <w:r w:rsidR="005908E0" w:rsidRPr="00DC63F3">
        <w:rPr>
          <w:sz w:val="20"/>
          <w:lang w:val="en-GB"/>
        </w:rPr>
        <w:t xml:space="preserve">XYZ Sports </w:t>
      </w:r>
      <w:r w:rsidR="005908E0" w:rsidRPr="00D55B02">
        <w:rPr>
          <w:rFonts w:cs="Times New Roman"/>
          <w:bCs/>
          <w:kern w:val="28"/>
          <w:sz w:val="20"/>
          <w:szCs w:val="22"/>
          <w:lang w:val="en-GB"/>
        </w:rPr>
        <w:t xml:space="preserve">Trust is </w:t>
      </w:r>
      <w:r w:rsidR="008B314F" w:rsidRPr="00D55B02">
        <w:rPr>
          <w:rFonts w:cs="Times New Roman"/>
          <w:bCs/>
          <w:kern w:val="28"/>
          <w:sz w:val="20"/>
          <w:szCs w:val="22"/>
          <w:lang w:val="en-GB"/>
        </w:rPr>
        <w:t>a registered charity with operations spread across the Wellington, Wairarapa and Manawatu region. The organisation has a regional head office based in Wellington, and 15 branches spread throughout the region. The regional head</w:t>
      </w:r>
      <w:r w:rsidR="008B314F" w:rsidRPr="00DC63F3">
        <w:rPr>
          <w:sz w:val="20"/>
        </w:rPr>
        <w:t xml:space="preserve"> office is responsible for obtaining government funding through contracts held at a national level. The regional head office then distributes the funding to its branches as deemed appropriate in order to achieve its contracted objectives with the government.</w:t>
      </w:r>
    </w:p>
    <w:p w:rsidR="005908E0" w:rsidRPr="00DC63F3" w:rsidRDefault="005908E0" w:rsidP="00D55B02">
      <w:pPr>
        <w:pStyle w:val="BodyText"/>
        <w:spacing w:after="0" w:line="240" w:lineRule="auto"/>
        <w:rPr>
          <w:sz w:val="20"/>
        </w:rPr>
      </w:pPr>
    </w:p>
    <w:p w:rsidR="008B314F" w:rsidRPr="00DC63F3" w:rsidRDefault="008B314F" w:rsidP="00D55B02">
      <w:pPr>
        <w:pStyle w:val="BodyText"/>
        <w:spacing w:after="0" w:line="240" w:lineRule="auto"/>
        <w:rPr>
          <w:sz w:val="20"/>
        </w:rPr>
      </w:pPr>
      <w:r w:rsidRPr="00DC63F3">
        <w:rPr>
          <w:sz w:val="20"/>
        </w:rPr>
        <w:t>The regional head office is also responsible for all aspects of managing the brand and any fundraising activity that takes place at a regional level.</w:t>
      </w:r>
    </w:p>
    <w:p w:rsidR="005908E0" w:rsidRPr="00DC63F3" w:rsidRDefault="005908E0" w:rsidP="00D55B02">
      <w:pPr>
        <w:pStyle w:val="BodyText"/>
        <w:spacing w:after="0" w:line="240" w:lineRule="auto"/>
        <w:rPr>
          <w:sz w:val="20"/>
        </w:rPr>
      </w:pPr>
    </w:p>
    <w:p w:rsidR="008B314F" w:rsidRPr="00DC63F3" w:rsidRDefault="008B314F"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For each branch we note the following:</w:t>
      </w:r>
    </w:p>
    <w:tbl>
      <w:tblPr>
        <w:tblW w:w="0" w:type="auto"/>
        <w:tblInd w:w="108" w:type="dxa"/>
        <w:tblLook w:val="04A0" w:firstRow="1" w:lastRow="0" w:firstColumn="1" w:lastColumn="0" w:noHBand="0" w:noVBand="1"/>
      </w:tblPr>
      <w:tblGrid>
        <w:gridCol w:w="290"/>
        <w:gridCol w:w="8499"/>
      </w:tblGrid>
      <w:tr w:rsidR="005F7035" w:rsidRPr="00DC63F3" w:rsidTr="00952568">
        <w:tc>
          <w:tcPr>
            <w:tcW w:w="290" w:type="dxa"/>
          </w:tcPr>
          <w:p w:rsidR="005F7035" w:rsidRPr="00DC63F3" w:rsidRDefault="005F7035"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5F7035" w:rsidRPr="00DC63F3" w:rsidRDefault="005F7035"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individual branch is a separate legal entity;</w:t>
            </w:r>
          </w:p>
        </w:tc>
      </w:tr>
      <w:tr w:rsidR="008B314F" w:rsidRPr="00DC63F3" w:rsidTr="00810FFB">
        <w:tc>
          <w:tcPr>
            <w:tcW w:w="290" w:type="dxa"/>
          </w:tcPr>
          <w:p w:rsidR="008B314F" w:rsidRPr="00DC63F3" w:rsidRDefault="008B314F"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8B314F" w:rsidRPr="00DC63F3" w:rsidRDefault="008B314F" w:rsidP="005F7035">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each individual branch is </w:t>
            </w:r>
            <w:r w:rsidR="005F7035">
              <w:rPr>
                <w:rFonts w:ascii="Garamond" w:eastAsia="Times New Roman" w:hAnsi="Garamond" w:cs="Arial"/>
                <w:sz w:val="20"/>
                <w:szCs w:val="20"/>
                <w:lang w:val="en-NZ" w:eastAsia="en-US"/>
              </w:rPr>
              <w:t>responsible for electing its own board members, a process that cannot be influenced by head office</w:t>
            </w:r>
            <w:r w:rsidRPr="00DC63F3">
              <w:rPr>
                <w:rFonts w:ascii="Garamond" w:eastAsia="Times New Roman" w:hAnsi="Garamond" w:cs="Arial"/>
                <w:sz w:val="20"/>
                <w:szCs w:val="20"/>
                <w:lang w:val="en-NZ" w:eastAsia="en-US"/>
              </w:rPr>
              <w:t>;</w:t>
            </w:r>
          </w:p>
        </w:tc>
      </w:tr>
      <w:tr w:rsidR="008B314F" w:rsidRPr="00DC63F3" w:rsidTr="00810FFB">
        <w:tc>
          <w:tcPr>
            <w:tcW w:w="290" w:type="dxa"/>
          </w:tcPr>
          <w:p w:rsidR="008B314F" w:rsidRPr="00DC63F3" w:rsidRDefault="008B314F"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8B314F" w:rsidRPr="00DC63F3" w:rsidRDefault="008B314F"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branch has its own governing body that is responsible for determining it</w:t>
            </w:r>
            <w:r w:rsidR="005F7035">
              <w:rPr>
                <w:rFonts w:ascii="Garamond" w:eastAsia="Times New Roman" w:hAnsi="Garamond" w:cs="Arial"/>
                <w:sz w:val="20"/>
                <w:szCs w:val="20"/>
                <w:lang w:val="en-NZ" w:eastAsia="en-US"/>
              </w:rPr>
              <w:t>s own</w:t>
            </w:r>
            <w:r w:rsidRPr="00DC63F3">
              <w:rPr>
                <w:rFonts w:ascii="Garamond" w:eastAsia="Times New Roman" w:hAnsi="Garamond" w:cs="Arial"/>
                <w:sz w:val="20"/>
                <w:szCs w:val="20"/>
                <w:lang w:val="en-NZ" w:eastAsia="en-US"/>
              </w:rPr>
              <w:t xml:space="preserve"> operating and financing policies (although the constitution requires the branch to fulfil the overriding objectives of the </w:t>
            </w:r>
            <w:r w:rsidR="005908E0" w:rsidRPr="00DC63F3">
              <w:rPr>
                <w:rFonts w:ascii="Garamond" w:eastAsia="Times New Roman" w:hAnsi="Garamond" w:cs="Arial"/>
                <w:sz w:val="20"/>
                <w:szCs w:val="20"/>
                <w:lang w:val="en-NZ" w:eastAsia="en-US"/>
              </w:rPr>
              <w:t>regional head office</w:t>
            </w:r>
            <w:r w:rsidRPr="00DC63F3">
              <w:rPr>
                <w:rFonts w:ascii="Garamond" w:eastAsia="Times New Roman" w:hAnsi="Garamond" w:cs="Arial"/>
                <w:sz w:val="20"/>
                <w:szCs w:val="20"/>
                <w:lang w:val="en-NZ" w:eastAsia="en-US"/>
              </w:rPr>
              <w:t>);</w:t>
            </w:r>
            <w:r w:rsidR="005908E0" w:rsidRPr="00DC63F3">
              <w:rPr>
                <w:rFonts w:ascii="Garamond" w:eastAsia="Times New Roman" w:hAnsi="Garamond" w:cs="Arial"/>
                <w:sz w:val="20"/>
                <w:szCs w:val="20"/>
                <w:lang w:val="en-NZ" w:eastAsia="en-US"/>
              </w:rPr>
              <w:t xml:space="preserve"> and</w:t>
            </w:r>
          </w:p>
        </w:tc>
      </w:tr>
      <w:tr w:rsidR="008B314F" w:rsidRPr="00DC63F3" w:rsidTr="008B314F">
        <w:tc>
          <w:tcPr>
            <w:tcW w:w="290" w:type="dxa"/>
          </w:tcPr>
          <w:p w:rsidR="008B314F" w:rsidRPr="00DC63F3" w:rsidRDefault="008B314F"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8B314F" w:rsidRPr="00DC63F3" w:rsidRDefault="005908E0"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95</w:t>
            </w:r>
            <w:r w:rsidR="008B314F" w:rsidRPr="00DC63F3">
              <w:rPr>
                <w:rFonts w:ascii="Garamond" w:eastAsia="Times New Roman" w:hAnsi="Garamond" w:cs="Arial"/>
                <w:sz w:val="20"/>
                <w:szCs w:val="20"/>
                <w:lang w:val="en-NZ" w:eastAsia="en-US"/>
              </w:rPr>
              <w:t xml:space="preserve">% of all funding </w:t>
            </w:r>
            <w:r w:rsidRPr="00DC63F3">
              <w:rPr>
                <w:rFonts w:ascii="Garamond" w:eastAsia="Times New Roman" w:hAnsi="Garamond" w:cs="Arial"/>
                <w:sz w:val="20"/>
                <w:szCs w:val="20"/>
                <w:lang w:val="en-NZ" w:eastAsia="en-US"/>
              </w:rPr>
              <w:t xml:space="preserve">is received </w:t>
            </w:r>
            <w:r w:rsidR="008B314F" w:rsidRPr="00DC63F3">
              <w:rPr>
                <w:rFonts w:ascii="Garamond" w:eastAsia="Times New Roman" w:hAnsi="Garamond" w:cs="Arial"/>
                <w:sz w:val="20"/>
                <w:szCs w:val="20"/>
                <w:lang w:val="en-NZ" w:eastAsia="en-US"/>
              </w:rPr>
              <w:t xml:space="preserve">through the </w:t>
            </w:r>
            <w:r w:rsidRPr="00DC63F3">
              <w:rPr>
                <w:rFonts w:ascii="Garamond" w:eastAsia="Times New Roman" w:hAnsi="Garamond" w:cs="Arial"/>
                <w:sz w:val="20"/>
                <w:szCs w:val="20"/>
                <w:lang w:val="en-NZ" w:eastAsia="en-US"/>
              </w:rPr>
              <w:t>regional head</w:t>
            </w:r>
            <w:r w:rsidR="008B314F" w:rsidRPr="00DC63F3">
              <w:rPr>
                <w:rFonts w:ascii="Garamond" w:eastAsia="Times New Roman" w:hAnsi="Garamond" w:cs="Arial"/>
                <w:sz w:val="20"/>
                <w:szCs w:val="20"/>
                <w:lang w:val="en-NZ" w:eastAsia="en-US"/>
              </w:rPr>
              <w:t xml:space="preserve"> office</w:t>
            </w:r>
            <w:r w:rsidRPr="00DC63F3">
              <w:rPr>
                <w:rFonts w:ascii="Garamond" w:eastAsia="Times New Roman" w:hAnsi="Garamond" w:cs="Arial"/>
                <w:sz w:val="20"/>
                <w:szCs w:val="20"/>
                <w:lang w:val="en-NZ" w:eastAsia="en-US"/>
              </w:rPr>
              <w:t>.</w:t>
            </w:r>
          </w:p>
          <w:p w:rsidR="005908E0" w:rsidRPr="00DC63F3" w:rsidRDefault="005908E0" w:rsidP="00D55B02">
            <w:pPr>
              <w:pStyle w:val="bodytext0"/>
              <w:spacing w:after="0" w:line="240" w:lineRule="auto"/>
              <w:ind w:left="0"/>
              <w:rPr>
                <w:rFonts w:ascii="Garamond" w:eastAsia="Times New Roman" w:hAnsi="Garamond" w:cs="Arial"/>
                <w:sz w:val="20"/>
                <w:szCs w:val="20"/>
                <w:lang w:val="en-NZ" w:eastAsia="en-US"/>
              </w:rPr>
            </w:pPr>
          </w:p>
        </w:tc>
      </w:tr>
    </w:tbl>
    <w:p w:rsidR="008B314F" w:rsidRPr="00DC63F3" w:rsidRDefault="008B314F"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The </w:t>
      </w:r>
      <w:r w:rsidR="005908E0" w:rsidRPr="00DC63F3">
        <w:rPr>
          <w:rFonts w:ascii="Garamond" w:eastAsia="Times New Roman" w:hAnsi="Garamond" w:cs="Arial"/>
          <w:sz w:val="20"/>
          <w:szCs w:val="20"/>
          <w:lang w:val="en-NZ" w:eastAsia="en-US"/>
        </w:rPr>
        <w:t xml:space="preserve">regional head office </w:t>
      </w:r>
      <w:r w:rsidR="006C33CA">
        <w:rPr>
          <w:rFonts w:ascii="Garamond" w:eastAsia="Times New Roman" w:hAnsi="Garamond" w:cs="Arial"/>
          <w:sz w:val="20"/>
          <w:szCs w:val="20"/>
          <w:lang w:val="en-NZ" w:eastAsia="en-US"/>
        </w:rPr>
        <w:t>has</w:t>
      </w:r>
      <w:r w:rsidRPr="00DC63F3">
        <w:rPr>
          <w:rFonts w:ascii="Garamond" w:eastAsia="Times New Roman" w:hAnsi="Garamond" w:cs="Arial"/>
          <w:sz w:val="20"/>
          <w:szCs w:val="20"/>
          <w:lang w:val="en-NZ" w:eastAsia="en-US"/>
        </w:rPr>
        <w:t xml:space="preserve"> the </w:t>
      </w:r>
      <w:r w:rsidR="005F7035">
        <w:rPr>
          <w:rFonts w:ascii="Garamond" w:eastAsia="Times New Roman" w:hAnsi="Garamond" w:cs="Arial"/>
          <w:sz w:val="20"/>
          <w:szCs w:val="20"/>
          <w:lang w:val="en-NZ" w:eastAsia="en-US"/>
        </w:rPr>
        <w:t>power</w:t>
      </w:r>
      <w:r w:rsidRPr="00DC63F3">
        <w:rPr>
          <w:rFonts w:ascii="Garamond" w:eastAsia="Times New Roman" w:hAnsi="Garamond" w:cs="Arial"/>
          <w:sz w:val="20"/>
          <w:szCs w:val="20"/>
          <w:lang w:val="en-NZ" w:eastAsia="en-US"/>
        </w:rPr>
        <w:t xml:space="preserve"> to dissolve a branch should the need arise.</w:t>
      </w:r>
    </w:p>
    <w:p w:rsidR="005908E0" w:rsidRPr="00DC63F3" w:rsidRDefault="005908E0" w:rsidP="00D55B02">
      <w:pPr>
        <w:pStyle w:val="bodytext0"/>
        <w:spacing w:after="0" w:line="240" w:lineRule="auto"/>
        <w:ind w:left="0"/>
        <w:rPr>
          <w:rFonts w:ascii="Garamond" w:eastAsia="Times New Roman" w:hAnsi="Garamond" w:cs="Arial"/>
          <w:sz w:val="20"/>
          <w:szCs w:val="20"/>
          <w:lang w:val="en-NZ" w:eastAsia="en-US"/>
        </w:rPr>
      </w:pPr>
    </w:p>
    <w:p w:rsidR="008B314F" w:rsidRPr="00DC63F3" w:rsidRDefault="008B314F"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On wind up, the residual net assets of a branch must be distributed </w:t>
      </w:r>
      <w:r w:rsidR="005F7035">
        <w:rPr>
          <w:rFonts w:ascii="Garamond" w:eastAsia="Times New Roman" w:hAnsi="Garamond" w:cs="Arial"/>
          <w:sz w:val="20"/>
          <w:szCs w:val="20"/>
          <w:lang w:val="en-NZ" w:eastAsia="en-US"/>
        </w:rPr>
        <w:t>back to head office</w:t>
      </w:r>
      <w:r w:rsidRPr="00DC63F3">
        <w:rPr>
          <w:rFonts w:ascii="Garamond" w:eastAsia="Times New Roman" w:hAnsi="Garamond" w:cs="Arial"/>
          <w:sz w:val="20"/>
          <w:szCs w:val="20"/>
          <w:lang w:val="en-NZ" w:eastAsia="en-US"/>
        </w:rPr>
        <w:t>.</w:t>
      </w:r>
    </w:p>
    <w:p w:rsidR="005908E0" w:rsidRPr="00DC63F3" w:rsidRDefault="005908E0" w:rsidP="00D55B02">
      <w:pPr>
        <w:pStyle w:val="bodytext0"/>
        <w:spacing w:after="0" w:line="240" w:lineRule="auto"/>
        <w:ind w:left="0"/>
        <w:rPr>
          <w:rFonts w:ascii="Garamond" w:eastAsia="Times New Roman" w:hAnsi="Garamond" w:cs="Arial"/>
          <w:sz w:val="20"/>
          <w:szCs w:val="20"/>
          <w:lang w:val="en-NZ" w:eastAsia="en-US"/>
        </w:rPr>
      </w:pPr>
    </w:p>
    <w:p w:rsidR="00BE1861" w:rsidRPr="00DC63F3" w:rsidRDefault="00E25694" w:rsidP="00D55B02">
      <w:pPr>
        <w:pStyle w:val="BodyText"/>
        <w:spacing w:after="0" w:line="240" w:lineRule="auto"/>
        <w:rPr>
          <w:sz w:val="20"/>
        </w:rPr>
      </w:pPr>
      <w:r w:rsidRPr="00DC63F3">
        <w:rPr>
          <w:i/>
          <w:sz w:val="20"/>
          <w:lang w:val="en-GB"/>
        </w:rPr>
        <w:t>Assessment of control</w:t>
      </w:r>
      <w:bookmarkStart w:id="53" w:name="_Toc414024386"/>
      <w:bookmarkStart w:id="54" w:name="_Toc414027075"/>
      <w:bookmarkStart w:id="55" w:name="_Toc414033478"/>
      <w:bookmarkStart w:id="56" w:name="_Toc414035361"/>
      <w:bookmarkStart w:id="57" w:name="_Toc415008056"/>
      <w:bookmarkStart w:id="58" w:name="_Toc415128913"/>
      <w:bookmarkStart w:id="59" w:name="_Toc420318350"/>
      <w:r w:rsidR="008B314F" w:rsidRPr="00DC63F3">
        <w:rPr>
          <w:i/>
          <w:sz w:val="20"/>
          <w:lang w:val="en-GB"/>
        </w:rPr>
        <w:br/>
      </w:r>
      <w:bookmarkEnd w:id="53"/>
      <w:bookmarkEnd w:id="54"/>
      <w:bookmarkEnd w:id="55"/>
      <w:bookmarkEnd w:id="56"/>
      <w:bookmarkEnd w:id="57"/>
      <w:bookmarkEnd w:id="58"/>
      <w:bookmarkEnd w:id="59"/>
      <w:r w:rsidR="005908E0" w:rsidRPr="00DC63F3">
        <w:rPr>
          <w:sz w:val="20"/>
        </w:rPr>
        <w:t>Whilst</w:t>
      </w:r>
      <w:r w:rsidR="00BE1861" w:rsidRPr="00DC63F3">
        <w:rPr>
          <w:sz w:val="20"/>
        </w:rPr>
        <w:t xml:space="preserve"> there are several factors that would indicate the </w:t>
      </w:r>
      <w:r w:rsidR="005908E0" w:rsidRPr="00DC63F3">
        <w:rPr>
          <w:sz w:val="20"/>
        </w:rPr>
        <w:t xml:space="preserve">regional head office </w:t>
      </w:r>
      <w:r w:rsidR="00BE1861" w:rsidRPr="00DC63F3">
        <w:rPr>
          <w:sz w:val="20"/>
        </w:rPr>
        <w:t>might not control the branches, being:</w:t>
      </w:r>
    </w:p>
    <w:tbl>
      <w:tblPr>
        <w:tblW w:w="0" w:type="auto"/>
        <w:tblInd w:w="108" w:type="dxa"/>
        <w:tblLook w:val="04A0" w:firstRow="1" w:lastRow="0" w:firstColumn="1" w:lastColumn="0" w:noHBand="0" w:noVBand="1"/>
      </w:tblPr>
      <w:tblGrid>
        <w:gridCol w:w="290"/>
        <w:gridCol w:w="8499"/>
      </w:tblGrid>
      <w:tr w:rsidR="00BE1861" w:rsidRPr="00DC63F3" w:rsidTr="008B314F">
        <w:tc>
          <w:tcPr>
            <w:tcW w:w="290" w:type="dxa"/>
          </w:tcPr>
          <w:p w:rsidR="00BE1861" w:rsidRPr="00DC63F3" w:rsidRDefault="00BE1861"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BE1861" w:rsidRPr="00DC63F3" w:rsidRDefault="00BE1861" w:rsidP="00D55B02">
            <w:pPr>
              <w:pStyle w:val="bodytext0"/>
              <w:spacing w:after="0" w:line="240" w:lineRule="auto"/>
              <w:ind w:left="165"/>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individual branch has its own governing body responsible for determining the operating and financing policies of the branch;</w:t>
            </w:r>
            <w:r w:rsidR="005F7035">
              <w:rPr>
                <w:rFonts w:ascii="Garamond" w:eastAsia="Times New Roman" w:hAnsi="Garamond" w:cs="Arial"/>
                <w:sz w:val="20"/>
                <w:szCs w:val="20"/>
                <w:lang w:val="en-NZ" w:eastAsia="en-US"/>
              </w:rPr>
              <w:t xml:space="preserve"> and</w:t>
            </w:r>
          </w:p>
        </w:tc>
      </w:tr>
      <w:tr w:rsidR="00BE1861" w:rsidRPr="00DC63F3" w:rsidTr="008B314F">
        <w:tc>
          <w:tcPr>
            <w:tcW w:w="290" w:type="dxa"/>
          </w:tcPr>
          <w:p w:rsidR="00BE1861" w:rsidRPr="00DC63F3" w:rsidRDefault="00BE1861"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BE1861" w:rsidRPr="00DC63F3" w:rsidRDefault="00BE1861" w:rsidP="005F7035">
            <w:pPr>
              <w:pStyle w:val="bodytext0"/>
              <w:spacing w:after="0" w:line="240" w:lineRule="auto"/>
              <w:ind w:left="165"/>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the </w:t>
            </w:r>
            <w:r w:rsidR="005908E0" w:rsidRPr="00DC63F3">
              <w:rPr>
                <w:rFonts w:ascii="Garamond" w:eastAsia="Times New Roman" w:hAnsi="Garamond" w:cs="Arial"/>
                <w:sz w:val="20"/>
                <w:szCs w:val="20"/>
                <w:lang w:val="en-NZ" w:eastAsia="en-US"/>
              </w:rPr>
              <w:t xml:space="preserve">regional head office </w:t>
            </w:r>
            <w:r w:rsidRPr="00DC63F3">
              <w:rPr>
                <w:rFonts w:ascii="Garamond" w:eastAsia="Times New Roman" w:hAnsi="Garamond" w:cs="Arial"/>
                <w:sz w:val="20"/>
                <w:szCs w:val="20"/>
                <w:lang w:val="en-NZ" w:eastAsia="en-US"/>
              </w:rPr>
              <w:t>does not have the power to appoint the members to the governing body</w:t>
            </w:r>
            <w:r w:rsidR="005F7035">
              <w:rPr>
                <w:rFonts w:ascii="Garamond" w:eastAsia="Times New Roman" w:hAnsi="Garamond" w:cs="Arial"/>
                <w:sz w:val="20"/>
                <w:szCs w:val="20"/>
                <w:lang w:val="en-NZ" w:eastAsia="en-US"/>
              </w:rPr>
              <w:t>.</w:t>
            </w:r>
          </w:p>
        </w:tc>
      </w:tr>
    </w:tbl>
    <w:p w:rsidR="005F7035" w:rsidRDefault="005F7035" w:rsidP="00D55B02">
      <w:pPr>
        <w:pStyle w:val="bodytext0"/>
        <w:spacing w:after="0" w:line="240" w:lineRule="auto"/>
        <w:ind w:left="0"/>
        <w:rPr>
          <w:rFonts w:ascii="Garamond" w:eastAsia="Times New Roman" w:hAnsi="Garamond" w:cs="Arial"/>
          <w:sz w:val="20"/>
          <w:szCs w:val="20"/>
          <w:lang w:val="en-NZ" w:eastAsia="en-US"/>
        </w:rPr>
      </w:pPr>
    </w:p>
    <w:p w:rsidR="00BE1861" w:rsidRPr="00DC63F3" w:rsidRDefault="00BE1861"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In this instance the </w:t>
      </w:r>
      <w:r w:rsidR="005908E0" w:rsidRPr="00DC63F3">
        <w:rPr>
          <w:rFonts w:ascii="Garamond" w:eastAsia="Times New Roman" w:hAnsi="Garamond" w:cs="Arial"/>
          <w:sz w:val="20"/>
          <w:szCs w:val="20"/>
          <w:lang w:val="en-NZ" w:eastAsia="en-US"/>
        </w:rPr>
        <w:t xml:space="preserve">regional head office </w:t>
      </w:r>
      <w:r w:rsidR="005F7035">
        <w:rPr>
          <w:rFonts w:ascii="Garamond" w:eastAsia="Times New Roman" w:hAnsi="Garamond" w:cs="Arial"/>
          <w:sz w:val="20"/>
          <w:szCs w:val="20"/>
          <w:lang w:val="en-NZ" w:eastAsia="en-US"/>
        </w:rPr>
        <w:t>does control the branches as the head office has the ability to force the branch to wind up, and to then receive the residual net assets on wind up.</w:t>
      </w:r>
    </w:p>
    <w:p w:rsidR="00326D7E" w:rsidRPr="00DC63F3" w:rsidRDefault="00326D7E" w:rsidP="00D55B02">
      <w:pPr>
        <w:rPr>
          <w:sz w:val="20"/>
        </w:rPr>
      </w:pPr>
    </w:p>
    <w:p w:rsidR="00DC63F3" w:rsidRDefault="00DC63F3" w:rsidP="00D55B02">
      <w:pPr>
        <w:rPr>
          <w:rFonts w:ascii="Arial Black" w:hAnsi="Arial Black"/>
          <w:color w:val="4F2D7F"/>
          <w:sz w:val="18"/>
          <w:lang w:val="en-GB"/>
        </w:rPr>
      </w:pPr>
      <w:bookmarkStart w:id="60" w:name="_Toc419554170"/>
      <w:bookmarkStart w:id="61" w:name="_Toc420318354"/>
      <w:r>
        <w:rPr>
          <w:color w:val="4F2D7F"/>
          <w:sz w:val="18"/>
        </w:rPr>
        <w:br w:type="page"/>
      </w:r>
    </w:p>
    <w:p w:rsidR="00326D7E" w:rsidRPr="00DC63F3" w:rsidRDefault="00326D7E" w:rsidP="00D55B02">
      <w:pPr>
        <w:pStyle w:val="NumberedHeading2"/>
        <w:numPr>
          <w:ilvl w:val="0"/>
          <w:numId w:val="0"/>
        </w:numPr>
        <w:spacing w:line="240" w:lineRule="auto"/>
        <w:outlineLvl w:val="1"/>
        <w:rPr>
          <w:color w:val="4F2D7F"/>
          <w:sz w:val="18"/>
        </w:rPr>
      </w:pPr>
      <w:bookmarkStart w:id="62" w:name="_Toc420326132"/>
      <w:bookmarkStart w:id="63" w:name="_Toc420328149"/>
      <w:bookmarkStart w:id="64" w:name="_Toc420427310"/>
      <w:r w:rsidRPr="00DC63F3">
        <w:rPr>
          <w:color w:val="4F2D7F"/>
          <w:sz w:val="18"/>
        </w:rPr>
        <w:lastRenderedPageBreak/>
        <w:t>Example 2</w:t>
      </w:r>
      <w:bookmarkEnd w:id="60"/>
      <w:bookmarkEnd w:id="61"/>
      <w:r w:rsidR="005908E0" w:rsidRPr="00DC63F3">
        <w:rPr>
          <w:color w:val="4F2D7F"/>
          <w:sz w:val="18"/>
        </w:rPr>
        <w:t xml:space="preserve"> - Control does not exist</w:t>
      </w:r>
      <w:bookmarkEnd w:id="62"/>
      <w:bookmarkEnd w:id="63"/>
      <w:bookmarkEnd w:id="64"/>
    </w:p>
    <w:p w:rsidR="00810FFB" w:rsidRPr="00DC63F3" w:rsidRDefault="00810FFB" w:rsidP="00D55B02">
      <w:pPr>
        <w:pStyle w:val="BodyText"/>
        <w:spacing w:after="0" w:line="240" w:lineRule="auto"/>
        <w:rPr>
          <w:sz w:val="20"/>
        </w:rPr>
      </w:pPr>
      <w:r w:rsidRPr="00DC63F3">
        <w:rPr>
          <w:i/>
          <w:sz w:val="20"/>
          <w:lang w:val="en-GB"/>
        </w:rPr>
        <w:t>Overview</w:t>
      </w:r>
      <w:r w:rsidRPr="00DC63F3">
        <w:rPr>
          <w:i/>
          <w:sz w:val="20"/>
          <w:lang w:val="en-GB"/>
        </w:rPr>
        <w:br/>
      </w:r>
      <w:r w:rsidRPr="00DC63F3">
        <w:rPr>
          <w:sz w:val="20"/>
          <w:lang w:val="en-GB"/>
        </w:rPr>
        <w:t xml:space="preserve">XYZ Sports Trust is </w:t>
      </w:r>
      <w:r w:rsidRPr="00DC63F3">
        <w:rPr>
          <w:sz w:val="20"/>
        </w:rPr>
        <w:t>a registered charity with operations spread across the Wellington, Wairarapa and Manawatu region. The organisation has a regional head office based in Wellington, and 15 branches spread throughout the region. The regional head office is responsible for obtaining government funding through contracts held at a national level. The regional head office then distributes the funding to its branches as deemed appropriate in order to achieve its contracted objectives with the government.</w:t>
      </w:r>
    </w:p>
    <w:p w:rsidR="00810FFB" w:rsidRPr="00DC63F3" w:rsidRDefault="00810FFB" w:rsidP="00D55B02">
      <w:pPr>
        <w:pStyle w:val="BodyText"/>
        <w:spacing w:after="0" w:line="240" w:lineRule="auto"/>
        <w:rPr>
          <w:sz w:val="20"/>
        </w:rPr>
      </w:pPr>
    </w:p>
    <w:p w:rsidR="00810FFB" w:rsidRPr="00DC63F3" w:rsidRDefault="00810FFB" w:rsidP="00D55B02">
      <w:pPr>
        <w:pStyle w:val="BodyText"/>
        <w:spacing w:after="0" w:line="240" w:lineRule="auto"/>
        <w:rPr>
          <w:sz w:val="20"/>
        </w:rPr>
      </w:pPr>
      <w:r w:rsidRPr="00DC63F3">
        <w:rPr>
          <w:sz w:val="20"/>
        </w:rPr>
        <w:t>The regional head office is also responsible for all aspects of managing the brand and any fundraising activity that takes place at a regional level.</w:t>
      </w:r>
    </w:p>
    <w:p w:rsidR="00810FFB" w:rsidRPr="00DC63F3" w:rsidRDefault="00810FFB" w:rsidP="00D55B02">
      <w:pPr>
        <w:pStyle w:val="BodyText"/>
        <w:spacing w:after="0" w:line="240" w:lineRule="auto"/>
        <w:rPr>
          <w:sz w:val="20"/>
        </w:rPr>
      </w:pPr>
    </w:p>
    <w:p w:rsidR="00810FFB" w:rsidRDefault="00810FFB"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For each branch we note the following:</w:t>
      </w:r>
    </w:p>
    <w:tbl>
      <w:tblPr>
        <w:tblW w:w="0" w:type="auto"/>
        <w:tblInd w:w="108" w:type="dxa"/>
        <w:tblLook w:val="04A0" w:firstRow="1" w:lastRow="0" w:firstColumn="1" w:lastColumn="0" w:noHBand="0" w:noVBand="1"/>
      </w:tblPr>
      <w:tblGrid>
        <w:gridCol w:w="290"/>
        <w:gridCol w:w="8499"/>
      </w:tblGrid>
      <w:tr w:rsidR="00302A72" w:rsidRPr="00DC63F3" w:rsidTr="00302A72">
        <w:tc>
          <w:tcPr>
            <w:tcW w:w="290" w:type="dxa"/>
          </w:tcPr>
          <w:p w:rsidR="00302A72" w:rsidRPr="00DC63F3" w:rsidRDefault="00302A72"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302A72" w:rsidRPr="00DC63F3" w:rsidRDefault="00302A72"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individual branch is a separate legal entity;</w:t>
            </w:r>
          </w:p>
        </w:tc>
      </w:tr>
      <w:tr w:rsidR="00302A72" w:rsidRPr="00DC63F3" w:rsidTr="00302A72">
        <w:tc>
          <w:tcPr>
            <w:tcW w:w="290" w:type="dxa"/>
          </w:tcPr>
          <w:p w:rsidR="00302A72" w:rsidRPr="00DC63F3" w:rsidRDefault="00302A72"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302A72" w:rsidRPr="00DC63F3" w:rsidRDefault="00302A72"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each individual branch is </w:t>
            </w:r>
            <w:r>
              <w:rPr>
                <w:rFonts w:ascii="Garamond" w:eastAsia="Times New Roman" w:hAnsi="Garamond" w:cs="Arial"/>
                <w:sz w:val="20"/>
                <w:szCs w:val="20"/>
                <w:lang w:val="en-NZ" w:eastAsia="en-US"/>
              </w:rPr>
              <w:t>responsible for electing its own board members, a process that cannot be influenced by head office</w:t>
            </w:r>
            <w:r w:rsidRPr="00DC63F3">
              <w:rPr>
                <w:rFonts w:ascii="Garamond" w:eastAsia="Times New Roman" w:hAnsi="Garamond" w:cs="Arial"/>
                <w:sz w:val="20"/>
                <w:szCs w:val="20"/>
                <w:lang w:val="en-NZ" w:eastAsia="en-US"/>
              </w:rPr>
              <w:t>;</w:t>
            </w:r>
          </w:p>
        </w:tc>
      </w:tr>
      <w:tr w:rsidR="00302A72" w:rsidRPr="00DC63F3" w:rsidTr="00302A72">
        <w:tc>
          <w:tcPr>
            <w:tcW w:w="290" w:type="dxa"/>
          </w:tcPr>
          <w:p w:rsidR="00302A72" w:rsidRPr="00DC63F3" w:rsidRDefault="00302A72"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302A72" w:rsidRPr="00DC63F3" w:rsidRDefault="00302A72"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branch has its own governing body that is responsible for determining it</w:t>
            </w:r>
            <w:r>
              <w:rPr>
                <w:rFonts w:ascii="Garamond" w:eastAsia="Times New Roman" w:hAnsi="Garamond" w:cs="Arial"/>
                <w:sz w:val="20"/>
                <w:szCs w:val="20"/>
                <w:lang w:val="en-NZ" w:eastAsia="en-US"/>
              </w:rPr>
              <w:t>s own</w:t>
            </w:r>
            <w:r w:rsidRPr="00DC63F3">
              <w:rPr>
                <w:rFonts w:ascii="Garamond" w:eastAsia="Times New Roman" w:hAnsi="Garamond" w:cs="Arial"/>
                <w:sz w:val="20"/>
                <w:szCs w:val="20"/>
                <w:lang w:val="en-NZ" w:eastAsia="en-US"/>
              </w:rPr>
              <w:t xml:space="preserve"> operating and financing policies (although the constitution requires the branch to fulfil the overriding objectives of the regional head office); and</w:t>
            </w:r>
          </w:p>
        </w:tc>
      </w:tr>
      <w:tr w:rsidR="00302A72" w:rsidRPr="00DC63F3" w:rsidTr="00302A72">
        <w:tc>
          <w:tcPr>
            <w:tcW w:w="290" w:type="dxa"/>
          </w:tcPr>
          <w:p w:rsidR="00302A72" w:rsidRPr="00DC63F3" w:rsidRDefault="00302A72"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302A72" w:rsidRPr="00DC63F3" w:rsidRDefault="00302A72" w:rsidP="00952568">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95% of all funding is received through the regional head office.</w:t>
            </w:r>
          </w:p>
          <w:p w:rsidR="00302A72" w:rsidRPr="00DC63F3" w:rsidRDefault="00302A72" w:rsidP="00952568">
            <w:pPr>
              <w:pStyle w:val="bodytext0"/>
              <w:spacing w:after="0" w:line="240" w:lineRule="auto"/>
              <w:ind w:left="0"/>
              <w:rPr>
                <w:rFonts w:ascii="Garamond" w:eastAsia="Times New Roman" w:hAnsi="Garamond" w:cs="Arial"/>
                <w:sz w:val="20"/>
                <w:szCs w:val="20"/>
                <w:lang w:val="en-NZ" w:eastAsia="en-US"/>
              </w:rPr>
            </w:pPr>
          </w:p>
        </w:tc>
      </w:tr>
    </w:tbl>
    <w:p w:rsidR="00810FFB" w:rsidRPr="00DC63F3" w:rsidRDefault="00810FFB"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The regional head office does not have the power to appoint members to the governing body, but given the brand association,</w:t>
      </w:r>
      <w:r w:rsidR="00302A72">
        <w:rPr>
          <w:rFonts w:ascii="Garamond" w:eastAsia="Times New Roman" w:hAnsi="Garamond" w:cs="Arial"/>
          <w:sz w:val="20"/>
          <w:szCs w:val="20"/>
          <w:lang w:val="en-NZ" w:eastAsia="en-US"/>
        </w:rPr>
        <w:t xml:space="preserve"> it does</w:t>
      </w:r>
      <w:r w:rsidRPr="00DC63F3">
        <w:rPr>
          <w:rFonts w:ascii="Garamond" w:eastAsia="Times New Roman" w:hAnsi="Garamond" w:cs="Arial"/>
          <w:sz w:val="20"/>
          <w:szCs w:val="20"/>
          <w:lang w:val="en-NZ" w:eastAsia="en-US"/>
        </w:rPr>
        <w:t xml:space="preserve"> have the </w:t>
      </w:r>
      <w:r w:rsidR="00302A72">
        <w:rPr>
          <w:rFonts w:ascii="Garamond" w:eastAsia="Times New Roman" w:hAnsi="Garamond" w:cs="Arial"/>
          <w:sz w:val="20"/>
          <w:szCs w:val="20"/>
          <w:lang w:val="en-NZ" w:eastAsia="en-US"/>
        </w:rPr>
        <w:t>power to</w:t>
      </w:r>
      <w:r w:rsidRPr="00DC63F3">
        <w:rPr>
          <w:rFonts w:ascii="Garamond" w:eastAsia="Times New Roman" w:hAnsi="Garamond" w:cs="Arial"/>
          <w:sz w:val="20"/>
          <w:szCs w:val="20"/>
          <w:lang w:val="en-NZ" w:eastAsia="en-US"/>
        </w:rPr>
        <w:t xml:space="preserve"> dissolve a branch should the need arise.</w:t>
      </w:r>
    </w:p>
    <w:p w:rsidR="00810FFB" w:rsidRPr="00DC63F3" w:rsidRDefault="00810FFB" w:rsidP="00D55B02">
      <w:pPr>
        <w:pStyle w:val="bodytext0"/>
        <w:spacing w:after="0" w:line="240" w:lineRule="auto"/>
        <w:ind w:left="0"/>
        <w:rPr>
          <w:rFonts w:ascii="Garamond" w:eastAsia="Times New Roman" w:hAnsi="Garamond" w:cs="Arial"/>
          <w:sz w:val="20"/>
          <w:szCs w:val="20"/>
          <w:lang w:val="en-NZ" w:eastAsia="en-US"/>
        </w:rPr>
      </w:pPr>
    </w:p>
    <w:p w:rsidR="00810FFB" w:rsidRPr="00DC63F3" w:rsidRDefault="00810FFB"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The regional head office uses its “control” of the funding allocation as a means of ensuring the individual branches operate in accordance with the overriding objectives of the regional head office.</w:t>
      </w:r>
    </w:p>
    <w:p w:rsidR="00810FFB" w:rsidRPr="00DC63F3" w:rsidRDefault="00810FFB" w:rsidP="00D55B02">
      <w:pPr>
        <w:pStyle w:val="bodytext0"/>
        <w:spacing w:after="0" w:line="240" w:lineRule="auto"/>
        <w:ind w:left="0"/>
        <w:rPr>
          <w:rFonts w:ascii="Garamond" w:eastAsia="Times New Roman" w:hAnsi="Garamond" w:cs="Arial"/>
          <w:sz w:val="20"/>
          <w:szCs w:val="20"/>
          <w:lang w:val="en-NZ" w:eastAsia="en-US"/>
        </w:rPr>
      </w:pPr>
    </w:p>
    <w:p w:rsidR="00810FFB" w:rsidRPr="00DC63F3" w:rsidRDefault="00810FFB"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On wind up, the residual net assets of a branch must be distributed to another registered charity that undertakes similar activities. This may or may not be the regional head office or another of the individual branches.</w:t>
      </w:r>
    </w:p>
    <w:p w:rsidR="00810FFB" w:rsidRPr="00DC63F3" w:rsidRDefault="00810FFB" w:rsidP="00D55B02">
      <w:pPr>
        <w:pStyle w:val="BodyText"/>
        <w:spacing w:after="0" w:line="240" w:lineRule="auto"/>
        <w:rPr>
          <w:i/>
          <w:sz w:val="20"/>
          <w:lang w:val="en-GB"/>
        </w:rPr>
      </w:pPr>
    </w:p>
    <w:p w:rsidR="00810FFB" w:rsidRPr="00DC63F3" w:rsidRDefault="00810FFB" w:rsidP="00D55B02">
      <w:pPr>
        <w:pStyle w:val="BodyText"/>
        <w:spacing w:after="0" w:line="240" w:lineRule="auto"/>
        <w:rPr>
          <w:sz w:val="20"/>
        </w:rPr>
      </w:pPr>
      <w:r w:rsidRPr="00DC63F3">
        <w:rPr>
          <w:i/>
          <w:sz w:val="20"/>
          <w:lang w:val="en-GB"/>
        </w:rPr>
        <w:t>Assessment of control</w:t>
      </w:r>
      <w:r w:rsidRPr="00DC63F3">
        <w:rPr>
          <w:i/>
          <w:sz w:val="20"/>
          <w:lang w:val="en-GB"/>
        </w:rPr>
        <w:br/>
      </w:r>
      <w:r w:rsidRPr="00DC63F3">
        <w:rPr>
          <w:sz w:val="20"/>
        </w:rPr>
        <w:t>Whilst there are several factors that would indicate the regional head office might control the branches, being:</w:t>
      </w:r>
    </w:p>
    <w:tbl>
      <w:tblPr>
        <w:tblW w:w="0" w:type="auto"/>
        <w:tblInd w:w="108" w:type="dxa"/>
        <w:tblLook w:val="04A0" w:firstRow="1" w:lastRow="0" w:firstColumn="1" w:lastColumn="0" w:noHBand="0" w:noVBand="1"/>
      </w:tblPr>
      <w:tblGrid>
        <w:gridCol w:w="426"/>
        <w:gridCol w:w="8367"/>
      </w:tblGrid>
      <w:tr w:rsidR="00810FFB" w:rsidRPr="00302A72" w:rsidTr="00810FFB">
        <w:tc>
          <w:tcPr>
            <w:tcW w:w="426" w:type="dxa"/>
          </w:tcPr>
          <w:p w:rsidR="00810FFB" w:rsidRPr="00DC63F3" w:rsidRDefault="00810FFB" w:rsidP="00302A7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367" w:type="dxa"/>
          </w:tcPr>
          <w:p w:rsidR="00810FFB" w:rsidRPr="00DC63F3" w:rsidRDefault="00810FFB" w:rsidP="00302A7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the </w:t>
            </w:r>
            <w:r w:rsidR="00DC63F3" w:rsidRPr="00DC63F3">
              <w:rPr>
                <w:rFonts w:ascii="Garamond" w:eastAsia="Times New Roman" w:hAnsi="Garamond" w:cs="Arial"/>
                <w:sz w:val="20"/>
                <w:szCs w:val="20"/>
                <w:lang w:val="en-NZ" w:eastAsia="en-US"/>
              </w:rPr>
              <w:t>regional head</w:t>
            </w:r>
            <w:r w:rsidRPr="00DC63F3">
              <w:rPr>
                <w:rFonts w:ascii="Garamond" w:eastAsia="Times New Roman" w:hAnsi="Garamond" w:cs="Arial"/>
                <w:sz w:val="20"/>
                <w:szCs w:val="20"/>
                <w:lang w:val="en-NZ" w:eastAsia="en-US"/>
              </w:rPr>
              <w:t xml:space="preserve"> office can use </w:t>
            </w:r>
            <w:r w:rsidR="00302A72">
              <w:rPr>
                <w:rFonts w:ascii="Garamond" w:eastAsia="Times New Roman" w:hAnsi="Garamond" w:cs="Arial"/>
                <w:sz w:val="20"/>
                <w:szCs w:val="20"/>
                <w:lang w:val="en-NZ" w:eastAsia="en-US"/>
              </w:rPr>
              <w:t>its control of the funding allocation as a means of gaining leverage over the branches</w:t>
            </w:r>
            <w:r w:rsidRPr="00DC63F3">
              <w:rPr>
                <w:rFonts w:ascii="Garamond" w:eastAsia="Times New Roman" w:hAnsi="Garamond" w:cs="Arial"/>
                <w:sz w:val="20"/>
                <w:szCs w:val="20"/>
                <w:lang w:val="en-NZ" w:eastAsia="en-US"/>
              </w:rPr>
              <w:t>; and</w:t>
            </w:r>
          </w:p>
        </w:tc>
      </w:tr>
      <w:tr w:rsidR="00810FFB" w:rsidRPr="00302A72" w:rsidTr="00810FFB">
        <w:tc>
          <w:tcPr>
            <w:tcW w:w="426" w:type="dxa"/>
          </w:tcPr>
          <w:p w:rsidR="00810FFB" w:rsidRPr="00DC63F3" w:rsidRDefault="00810FFB" w:rsidP="00302A7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367" w:type="dxa"/>
          </w:tcPr>
          <w:p w:rsidR="00810FFB" w:rsidRDefault="00302A72" w:rsidP="00302A72">
            <w:pPr>
              <w:pStyle w:val="bodytext0"/>
              <w:spacing w:after="0" w:line="240" w:lineRule="auto"/>
              <w:ind w:left="0"/>
              <w:rPr>
                <w:rFonts w:ascii="Garamond" w:eastAsia="Times New Roman" w:hAnsi="Garamond" w:cs="Arial"/>
                <w:sz w:val="20"/>
                <w:szCs w:val="20"/>
                <w:lang w:val="en-NZ" w:eastAsia="en-US"/>
              </w:rPr>
            </w:pPr>
            <w:r>
              <w:rPr>
                <w:rFonts w:ascii="Garamond" w:eastAsia="Times New Roman" w:hAnsi="Garamond" w:cs="Arial"/>
                <w:sz w:val="20"/>
                <w:szCs w:val="20"/>
                <w:lang w:val="en-NZ" w:eastAsia="en-US"/>
              </w:rPr>
              <w:t>the head office has the ability to force the branch to wind up</w:t>
            </w:r>
            <w:r w:rsidR="00810FFB" w:rsidRPr="00DC63F3">
              <w:rPr>
                <w:rFonts w:ascii="Garamond" w:eastAsia="Times New Roman" w:hAnsi="Garamond" w:cs="Arial"/>
                <w:sz w:val="20"/>
                <w:szCs w:val="20"/>
                <w:lang w:val="en-NZ" w:eastAsia="en-US"/>
              </w:rPr>
              <w:t>.</w:t>
            </w:r>
          </w:p>
          <w:p w:rsidR="00302A72" w:rsidRPr="00DC63F3" w:rsidRDefault="00302A72" w:rsidP="00302A72">
            <w:pPr>
              <w:pStyle w:val="bodytext0"/>
              <w:spacing w:after="0" w:line="240" w:lineRule="auto"/>
              <w:ind w:left="0"/>
              <w:rPr>
                <w:rFonts w:ascii="Garamond" w:eastAsia="Times New Roman" w:hAnsi="Garamond" w:cs="Arial"/>
                <w:sz w:val="20"/>
                <w:szCs w:val="20"/>
                <w:lang w:val="en-NZ" w:eastAsia="en-US"/>
              </w:rPr>
            </w:pPr>
          </w:p>
        </w:tc>
      </w:tr>
    </w:tbl>
    <w:p w:rsidR="00810FFB" w:rsidRPr="00DC63F3" w:rsidRDefault="00810FFB" w:rsidP="00D55B0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In this instance the regional head office does not have control over the branches. The basis for this is as follows:</w:t>
      </w:r>
    </w:p>
    <w:tbl>
      <w:tblPr>
        <w:tblW w:w="0" w:type="auto"/>
        <w:tblInd w:w="108" w:type="dxa"/>
        <w:tblLook w:val="04A0" w:firstRow="1" w:lastRow="0" w:firstColumn="1" w:lastColumn="0" w:noHBand="0" w:noVBand="1"/>
      </w:tblPr>
      <w:tblGrid>
        <w:gridCol w:w="426"/>
        <w:gridCol w:w="8255"/>
      </w:tblGrid>
      <w:tr w:rsidR="00E85F59" w:rsidRPr="00302A72" w:rsidTr="00977DB9">
        <w:tc>
          <w:tcPr>
            <w:tcW w:w="426" w:type="dxa"/>
          </w:tcPr>
          <w:p w:rsidR="00E85F59" w:rsidRPr="00DC63F3" w:rsidRDefault="00E85F59" w:rsidP="00302A7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255" w:type="dxa"/>
          </w:tcPr>
          <w:p w:rsidR="00E85F59" w:rsidRPr="00DC63F3" w:rsidRDefault="00E85F59" w:rsidP="00302A7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the </w:t>
            </w:r>
            <w:r w:rsidR="00DC63F3" w:rsidRPr="00DC63F3">
              <w:rPr>
                <w:rFonts w:ascii="Garamond" w:eastAsia="Times New Roman" w:hAnsi="Garamond" w:cs="Arial"/>
                <w:sz w:val="20"/>
                <w:szCs w:val="20"/>
                <w:lang w:val="en-NZ" w:eastAsia="en-US"/>
              </w:rPr>
              <w:t xml:space="preserve">regional head office </w:t>
            </w:r>
            <w:r w:rsidRPr="00DC63F3">
              <w:rPr>
                <w:rFonts w:ascii="Garamond" w:eastAsia="Times New Roman" w:hAnsi="Garamond" w:cs="Arial"/>
                <w:sz w:val="20"/>
                <w:szCs w:val="20"/>
                <w:lang w:val="en-NZ" w:eastAsia="en-US"/>
              </w:rPr>
              <w:t>does not have the power to appoint the members to the governing body;</w:t>
            </w:r>
          </w:p>
        </w:tc>
      </w:tr>
      <w:tr w:rsidR="00E85F59" w:rsidRPr="00302A72" w:rsidTr="00977DB9">
        <w:tc>
          <w:tcPr>
            <w:tcW w:w="426" w:type="dxa"/>
          </w:tcPr>
          <w:p w:rsidR="00E85F59" w:rsidRPr="00DC63F3" w:rsidRDefault="00E85F59" w:rsidP="00302A7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255" w:type="dxa"/>
          </w:tcPr>
          <w:p w:rsidR="00E85F59" w:rsidRPr="00DC63F3" w:rsidRDefault="00E85F59" w:rsidP="00977DB9">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individual branch has its own governing body responsible for determining the operating and f</w:t>
            </w:r>
            <w:r w:rsidR="00977DB9">
              <w:rPr>
                <w:rFonts w:ascii="Garamond" w:eastAsia="Times New Roman" w:hAnsi="Garamond" w:cs="Arial"/>
                <w:sz w:val="20"/>
                <w:szCs w:val="20"/>
                <w:lang w:val="en-NZ" w:eastAsia="en-US"/>
              </w:rPr>
              <w:t>inancing policies of the branch, and w</w:t>
            </w:r>
            <w:r w:rsidRPr="00DC63F3">
              <w:rPr>
                <w:rFonts w:ascii="Garamond" w:eastAsia="Times New Roman" w:hAnsi="Garamond" w:cs="Arial"/>
                <w:sz w:val="20"/>
                <w:szCs w:val="20"/>
                <w:lang w:val="en-NZ" w:eastAsia="en-US"/>
              </w:rPr>
              <w:t xml:space="preserve">hile the </w:t>
            </w:r>
            <w:r w:rsidR="00DC63F3" w:rsidRPr="00DC63F3">
              <w:rPr>
                <w:rFonts w:ascii="Garamond" w:eastAsia="Times New Roman" w:hAnsi="Garamond" w:cs="Arial"/>
                <w:sz w:val="20"/>
                <w:szCs w:val="20"/>
                <w:lang w:val="en-NZ" w:eastAsia="en-US"/>
              </w:rPr>
              <w:t xml:space="preserve">regional head office </w:t>
            </w:r>
            <w:r w:rsidRPr="00DC63F3">
              <w:rPr>
                <w:rFonts w:ascii="Garamond" w:eastAsia="Times New Roman" w:hAnsi="Garamond" w:cs="Arial"/>
                <w:sz w:val="20"/>
                <w:szCs w:val="20"/>
                <w:lang w:val="en-NZ" w:eastAsia="en-US"/>
              </w:rPr>
              <w:t>controls the supply of funding to the branch, donative control alone is not sufficient in order to establish ownership control (i.e. the ability to set the operating and financing policies of the branch) as ultimately the governing body has the option to reject the funding and seek alternative sources; and</w:t>
            </w:r>
            <w:r w:rsidR="00977DB9">
              <w:rPr>
                <w:rFonts w:ascii="Garamond" w:eastAsia="Times New Roman" w:hAnsi="Garamond" w:cs="Arial"/>
                <w:sz w:val="20"/>
                <w:szCs w:val="20"/>
                <w:lang w:val="en-NZ" w:eastAsia="en-US"/>
              </w:rPr>
              <w:t xml:space="preserve"> lastly</w:t>
            </w:r>
          </w:p>
        </w:tc>
      </w:tr>
      <w:tr w:rsidR="00E85F59" w:rsidRPr="00302A72" w:rsidTr="00977DB9">
        <w:trPr>
          <w:trHeight w:val="70"/>
        </w:trPr>
        <w:tc>
          <w:tcPr>
            <w:tcW w:w="426" w:type="dxa"/>
          </w:tcPr>
          <w:p w:rsidR="00E85F59" w:rsidRPr="00DC63F3" w:rsidRDefault="00E85F59" w:rsidP="00302A72">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255" w:type="dxa"/>
          </w:tcPr>
          <w:p w:rsidR="00E85F59" w:rsidRPr="00DC63F3" w:rsidRDefault="00977DB9" w:rsidP="00E150CE">
            <w:pPr>
              <w:pStyle w:val="bodytext0"/>
              <w:spacing w:after="0" w:line="240" w:lineRule="auto"/>
              <w:ind w:left="33"/>
              <w:rPr>
                <w:rFonts w:ascii="Garamond" w:eastAsia="Times New Roman" w:hAnsi="Garamond" w:cs="Arial"/>
                <w:sz w:val="20"/>
                <w:szCs w:val="20"/>
                <w:lang w:val="en-NZ" w:eastAsia="en-US"/>
              </w:rPr>
            </w:pPr>
            <w:r>
              <w:rPr>
                <w:rFonts w:ascii="Garamond" w:eastAsia="Times New Roman" w:hAnsi="Garamond" w:cs="Arial"/>
                <w:sz w:val="20"/>
                <w:szCs w:val="20"/>
                <w:lang w:val="en-NZ" w:eastAsia="en-US"/>
              </w:rPr>
              <w:t>While the head office has the power to wind the branch up, it does not have the power</w:t>
            </w:r>
            <w:r w:rsidR="00E150CE">
              <w:rPr>
                <w:rFonts w:ascii="Garamond" w:eastAsia="Times New Roman" w:hAnsi="Garamond" w:cs="Arial"/>
                <w:sz w:val="20"/>
                <w:szCs w:val="20"/>
                <w:lang w:val="en-NZ" w:eastAsia="en-US"/>
              </w:rPr>
              <w:t xml:space="preserve"> </w:t>
            </w:r>
            <w:r>
              <w:rPr>
                <w:rFonts w:ascii="Garamond" w:eastAsia="Times New Roman" w:hAnsi="Garamond" w:cs="Arial"/>
                <w:sz w:val="20"/>
                <w:szCs w:val="20"/>
                <w:lang w:val="en-NZ" w:eastAsia="en-US"/>
              </w:rPr>
              <w:t>to direct how any residual net assets are distributed</w:t>
            </w:r>
            <w:r w:rsidR="00E85F59" w:rsidRPr="00DC63F3">
              <w:rPr>
                <w:rFonts w:ascii="Garamond" w:eastAsia="Times New Roman" w:hAnsi="Garamond" w:cs="Arial"/>
                <w:sz w:val="20"/>
                <w:szCs w:val="20"/>
                <w:lang w:val="en-NZ" w:eastAsia="en-US"/>
              </w:rPr>
              <w:t>.</w:t>
            </w:r>
          </w:p>
        </w:tc>
      </w:tr>
    </w:tbl>
    <w:p w:rsidR="00326D7E" w:rsidRDefault="00326D7E" w:rsidP="00326D7E"/>
    <w:p w:rsidR="00326D7E" w:rsidRDefault="00326D7E" w:rsidP="00326D7E"/>
    <w:p w:rsidR="00326D7E" w:rsidRDefault="00326D7E" w:rsidP="00326D7E"/>
    <w:p w:rsidR="00326D7E" w:rsidRDefault="00326D7E" w:rsidP="00326D7E"/>
    <w:p w:rsidR="00D72618" w:rsidRDefault="00D72618"/>
    <w:sectPr w:rsidR="00D72618" w:rsidSect="005908E0">
      <w:footerReference w:type="default" r:id="rId15"/>
      <w:pgSz w:w="11906" w:h="16838" w:code="9"/>
      <w:pgMar w:top="1525" w:right="1134" w:bottom="1560" w:left="1985"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431" w:rsidRDefault="00167431">
      <w:r>
        <w:separator/>
      </w:r>
    </w:p>
  </w:endnote>
  <w:endnote w:type="continuationSeparator" w:id="0">
    <w:p w:rsidR="00167431" w:rsidRDefault="0016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0CE" w:rsidRDefault="00E150CE">
    <w:pPr>
      <w:pStyle w:val="Footer"/>
      <w:jc w:val="right"/>
    </w:pPr>
  </w:p>
  <w:p w:rsidR="00E150CE" w:rsidRDefault="00E150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DE8" w:rsidRDefault="00B37DE8">
    <w:pPr>
      <w:pStyle w:val="Footer"/>
      <w:jc w:val="right"/>
    </w:pPr>
  </w:p>
  <w:p w:rsidR="00B37DE8" w:rsidRDefault="00B37D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424511"/>
      <w:docPartObj>
        <w:docPartGallery w:val="Page Numbers (Bottom of Page)"/>
        <w:docPartUnique/>
      </w:docPartObj>
    </w:sdtPr>
    <w:sdtEndPr>
      <w:rPr>
        <w:noProof/>
      </w:rPr>
    </w:sdtEndPr>
    <w:sdtContent>
      <w:p w:rsidR="00B37DE8" w:rsidRDefault="00B37DE8">
        <w:pPr>
          <w:pStyle w:val="Footer"/>
          <w:jc w:val="right"/>
        </w:pPr>
        <w:r>
          <w:fldChar w:fldCharType="begin"/>
        </w:r>
        <w:r>
          <w:instrText xml:space="preserve"> PAGE   \* MERGEFORMAT </w:instrText>
        </w:r>
        <w:r>
          <w:fldChar w:fldCharType="separate"/>
        </w:r>
        <w:r w:rsidR="00E47C83">
          <w:rPr>
            <w:noProof/>
          </w:rPr>
          <w:t>10</w:t>
        </w:r>
        <w:r>
          <w:rPr>
            <w:noProof/>
          </w:rPr>
          <w:fldChar w:fldCharType="end"/>
        </w:r>
      </w:p>
    </w:sdtContent>
  </w:sdt>
  <w:p w:rsidR="00B37DE8" w:rsidRDefault="00B37D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431" w:rsidRDefault="00167431">
      <w:r>
        <w:separator/>
      </w:r>
    </w:p>
  </w:footnote>
  <w:footnote w:type="continuationSeparator" w:id="0">
    <w:p w:rsidR="00167431" w:rsidRDefault="00167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FFB" w:rsidRDefault="00810FFB">
    <w:pPr>
      <w:pStyle w:val="Header"/>
    </w:pPr>
    <w:r w:rsidRPr="00165BCC">
      <w:rPr>
        <w:noProof/>
        <w:lang w:val="en-NZ" w:eastAsia="en-NZ"/>
      </w:rPr>
      <w:drawing>
        <wp:anchor distT="0" distB="0" distL="114300" distR="114300" simplePos="0" relativeHeight="251659264" behindDoc="0" locked="0" layoutInCell="1" allowOverlap="1" wp14:anchorId="3A47ACA7" wp14:editId="6AB75DC7">
          <wp:simplePos x="0" y="0"/>
          <wp:positionH relativeFrom="page">
            <wp:posOffset>845185</wp:posOffset>
          </wp:positionH>
          <wp:positionV relativeFrom="page">
            <wp:posOffset>701040</wp:posOffset>
          </wp:positionV>
          <wp:extent cx="2669540" cy="817245"/>
          <wp:effectExtent l="0" t="0" r="0" b="1905"/>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69540" cy="817245"/>
                  </a:xfrm>
                  <a:prstGeom prst="rect">
                    <a:avLst/>
                  </a:prstGeom>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FFB" w:rsidRPr="006B0F94" w:rsidRDefault="00810FFB" w:rsidP="006B0F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82EC20"/>
    <w:lvl w:ilvl="0">
      <w:start w:val="1"/>
      <w:numFmt w:val="decimal"/>
      <w:lvlText w:val="%1."/>
      <w:lvlJc w:val="left"/>
      <w:pPr>
        <w:tabs>
          <w:tab w:val="num" w:pos="1492"/>
        </w:tabs>
        <w:ind w:left="1492" w:hanging="360"/>
      </w:pPr>
    </w:lvl>
  </w:abstractNum>
  <w:abstractNum w:abstractNumId="1">
    <w:nsid w:val="FFFFFF7D"/>
    <w:multiLevelType w:val="singleLevel"/>
    <w:tmpl w:val="4C54A5F6"/>
    <w:lvl w:ilvl="0">
      <w:start w:val="1"/>
      <w:numFmt w:val="decimal"/>
      <w:lvlText w:val="%1."/>
      <w:lvlJc w:val="left"/>
      <w:pPr>
        <w:tabs>
          <w:tab w:val="num" w:pos="1209"/>
        </w:tabs>
        <w:ind w:left="1209" w:hanging="360"/>
      </w:pPr>
    </w:lvl>
  </w:abstractNum>
  <w:abstractNum w:abstractNumId="2">
    <w:nsid w:val="FFFFFF7E"/>
    <w:multiLevelType w:val="singleLevel"/>
    <w:tmpl w:val="B64AC6DE"/>
    <w:lvl w:ilvl="0">
      <w:start w:val="1"/>
      <w:numFmt w:val="decimal"/>
      <w:lvlText w:val="%1."/>
      <w:lvlJc w:val="left"/>
      <w:pPr>
        <w:tabs>
          <w:tab w:val="num" w:pos="926"/>
        </w:tabs>
        <w:ind w:left="926" w:hanging="360"/>
      </w:pPr>
    </w:lvl>
  </w:abstractNum>
  <w:abstractNum w:abstractNumId="3">
    <w:nsid w:val="FFFFFF7F"/>
    <w:multiLevelType w:val="singleLevel"/>
    <w:tmpl w:val="F1A4A91C"/>
    <w:lvl w:ilvl="0">
      <w:start w:val="1"/>
      <w:numFmt w:val="decimal"/>
      <w:lvlText w:val="%1."/>
      <w:lvlJc w:val="left"/>
      <w:pPr>
        <w:tabs>
          <w:tab w:val="num" w:pos="643"/>
        </w:tabs>
        <w:ind w:left="643" w:hanging="360"/>
      </w:pPr>
    </w:lvl>
  </w:abstractNum>
  <w:abstractNum w:abstractNumId="4">
    <w:nsid w:val="FFFFFF80"/>
    <w:multiLevelType w:val="singleLevel"/>
    <w:tmpl w:val="E842BC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FC7C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625914"/>
    <w:lvl w:ilvl="0">
      <w:start w:val="1"/>
      <w:numFmt w:val="bullet"/>
      <w:lvlText w:val=""/>
      <w:lvlJc w:val="left"/>
      <w:pPr>
        <w:tabs>
          <w:tab w:val="num" w:pos="1588"/>
        </w:tabs>
        <w:ind w:left="1588" w:hanging="908"/>
      </w:pPr>
      <w:rPr>
        <w:rFonts w:ascii="Symbol" w:hAnsi="Symbol" w:hint="default"/>
        <w:color w:val="632163"/>
      </w:rPr>
    </w:lvl>
  </w:abstractNum>
  <w:abstractNum w:abstractNumId="7">
    <w:nsid w:val="FFFFFF83"/>
    <w:multiLevelType w:val="singleLevel"/>
    <w:tmpl w:val="571666CA"/>
    <w:lvl w:ilvl="0">
      <w:start w:val="1"/>
      <w:numFmt w:val="bullet"/>
      <w:lvlText w:val=""/>
      <w:lvlJc w:val="left"/>
      <w:pPr>
        <w:tabs>
          <w:tab w:val="num" w:pos="641"/>
        </w:tabs>
        <w:ind w:left="641" w:hanging="284"/>
      </w:pPr>
      <w:rPr>
        <w:rFonts w:ascii="Symbol" w:hAnsi="Symbol" w:hint="default"/>
        <w:color w:val="632163"/>
      </w:rPr>
    </w:lvl>
  </w:abstractNum>
  <w:abstractNum w:abstractNumId="8">
    <w:nsid w:val="FFFFFF88"/>
    <w:multiLevelType w:val="singleLevel"/>
    <w:tmpl w:val="8C6C7FB2"/>
    <w:lvl w:ilvl="0">
      <w:start w:val="1"/>
      <w:numFmt w:val="decimal"/>
      <w:lvlText w:val="%1."/>
      <w:lvlJc w:val="left"/>
      <w:pPr>
        <w:tabs>
          <w:tab w:val="num" w:pos="360"/>
        </w:tabs>
        <w:ind w:left="360" w:hanging="360"/>
      </w:pPr>
    </w:lvl>
  </w:abstractNum>
  <w:abstractNum w:abstractNumId="9">
    <w:nsid w:val="03FE6891"/>
    <w:multiLevelType w:val="hybridMultilevel"/>
    <w:tmpl w:val="BDF290F6"/>
    <w:lvl w:ilvl="0" w:tplc="14090017">
      <w:start w:val="1"/>
      <w:numFmt w:val="lowerLetter"/>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068B239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0171DB"/>
    <w:multiLevelType w:val="hybridMultilevel"/>
    <w:tmpl w:val="9DF2F16A"/>
    <w:lvl w:ilvl="0" w:tplc="A420CAFC">
      <w:start w:val="1"/>
      <w:numFmt w:val="bullet"/>
      <w:lvlText w:val="o"/>
      <w:lvlJc w:val="left"/>
      <w:pPr>
        <w:tabs>
          <w:tab w:val="num" w:pos="907"/>
        </w:tabs>
        <w:ind w:left="907" w:hanging="397"/>
      </w:pPr>
      <w:rPr>
        <w:rFonts w:ascii="Courier New" w:hAnsi="Courier New" w:hint="default"/>
        <w:color w:val="632163"/>
      </w:rPr>
    </w:lvl>
    <w:lvl w:ilvl="1" w:tplc="D89C9A22">
      <w:start w:val="1"/>
      <w:numFmt w:val="bullet"/>
      <w:lvlText w:val="o"/>
      <w:lvlJc w:val="left"/>
      <w:pPr>
        <w:tabs>
          <w:tab w:val="num" w:pos="1077"/>
        </w:tabs>
        <w:ind w:left="1077" w:hanging="397"/>
      </w:pPr>
      <w:rPr>
        <w:rFonts w:ascii="Courier New" w:hAnsi="Courier New" w:hint="default"/>
      </w:rPr>
    </w:lvl>
    <w:lvl w:ilvl="2" w:tplc="AE5EB8C6" w:tentative="1">
      <w:start w:val="1"/>
      <w:numFmt w:val="bullet"/>
      <w:lvlText w:val=""/>
      <w:lvlJc w:val="left"/>
      <w:pPr>
        <w:tabs>
          <w:tab w:val="num" w:pos="2160"/>
        </w:tabs>
        <w:ind w:left="2160" w:hanging="360"/>
      </w:pPr>
      <w:rPr>
        <w:rFonts w:ascii="Wingdings" w:hAnsi="Wingdings" w:hint="default"/>
      </w:rPr>
    </w:lvl>
    <w:lvl w:ilvl="3" w:tplc="223A4E6A" w:tentative="1">
      <w:start w:val="1"/>
      <w:numFmt w:val="bullet"/>
      <w:lvlText w:val=""/>
      <w:lvlJc w:val="left"/>
      <w:pPr>
        <w:tabs>
          <w:tab w:val="num" w:pos="2880"/>
        </w:tabs>
        <w:ind w:left="2880" w:hanging="360"/>
      </w:pPr>
      <w:rPr>
        <w:rFonts w:ascii="Symbol" w:hAnsi="Symbol" w:hint="default"/>
      </w:rPr>
    </w:lvl>
    <w:lvl w:ilvl="4" w:tplc="92506CEC" w:tentative="1">
      <w:start w:val="1"/>
      <w:numFmt w:val="bullet"/>
      <w:lvlText w:val="o"/>
      <w:lvlJc w:val="left"/>
      <w:pPr>
        <w:tabs>
          <w:tab w:val="num" w:pos="3600"/>
        </w:tabs>
        <w:ind w:left="3600" w:hanging="360"/>
      </w:pPr>
      <w:rPr>
        <w:rFonts w:ascii="Courier New" w:hAnsi="Courier New" w:cs="Wingdings" w:hint="default"/>
      </w:rPr>
    </w:lvl>
    <w:lvl w:ilvl="5" w:tplc="2EF4A9E8" w:tentative="1">
      <w:start w:val="1"/>
      <w:numFmt w:val="bullet"/>
      <w:lvlText w:val=""/>
      <w:lvlJc w:val="left"/>
      <w:pPr>
        <w:tabs>
          <w:tab w:val="num" w:pos="4320"/>
        </w:tabs>
        <w:ind w:left="4320" w:hanging="360"/>
      </w:pPr>
      <w:rPr>
        <w:rFonts w:ascii="Wingdings" w:hAnsi="Wingdings" w:hint="default"/>
      </w:rPr>
    </w:lvl>
    <w:lvl w:ilvl="6" w:tplc="A0E283A2" w:tentative="1">
      <w:start w:val="1"/>
      <w:numFmt w:val="bullet"/>
      <w:lvlText w:val=""/>
      <w:lvlJc w:val="left"/>
      <w:pPr>
        <w:tabs>
          <w:tab w:val="num" w:pos="5040"/>
        </w:tabs>
        <w:ind w:left="5040" w:hanging="360"/>
      </w:pPr>
      <w:rPr>
        <w:rFonts w:ascii="Symbol" w:hAnsi="Symbol" w:hint="default"/>
      </w:rPr>
    </w:lvl>
    <w:lvl w:ilvl="7" w:tplc="66E615FE" w:tentative="1">
      <w:start w:val="1"/>
      <w:numFmt w:val="bullet"/>
      <w:lvlText w:val="o"/>
      <w:lvlJc w:val="left"/>
      <w:pPr>
        <w:tabs>
          <w:tab w:val="num" w:pos="5760"/>
        </w:tabs>
        <w:ind w:left="5760" w:hanging="360"/>
      </w:pPr>
      <w:rPr>
        <w:rFonts w:ascii="Courier New" w:hAnsi="Courier New" w:cs="Wingdings" w:hint="default"/>
      </w:rPr>
    </w:lvl>
    <w:lvl w:ilvl="8" w:tplc="0902F1D0" w:tentative="1">
      <w:start w:val="1"/>
      <w:numFmt w:val="bullet"/>
      <w:lvlText w:val=""/>
      <w:lvlJc w:val="left"/>
      <w:pPr>
        <w:tabs>
          <w:tab w:val="num" w:pos="6480"/>
        </w:tabs>
        <w:ind w:left="6480" w:hanging="360"/>
      </w:pPr>
      <w:rPr>
        <w:rFonts w:ascii="Wingdings" w:hAnsi="Wingdings" w:hint="default"/>
      </w:rPr>
    </w:lvl>
  </w:abstractNum>
  <w:abstractNum w:abstractNumId="12">
    <w:nsid w:val="0B393AE7"/>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CD4187"/>
    <w:multiLevelType w:val="multilevel"/>
    <w:tmpl w:val="693227E4"/>
    <w:lvl w:ilvl="0">
      <w:start w:val="1"/>
      <w:numFmt w:val="bullet"/>
      <w:pStyle w:val="ListBullet"/>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16AF5E4B"/>
    <w:multiLevelType w:val="multilevel"/>
    <w:tmpl w:val="21865640"/>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43D545A"/>
    <w:multiLevelType w:val="multilevel"/>
    <w:tmpl w:val="4484EAB8"/>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nsid w:val="387A6AE0"/>
    <w:multiLevelType w:val="multilevel"/>
    <w:tmpl w:val="917A5788"/>
    <w:lvl w:ilvl="0">
      <w:start w:val="1"/>
      <w:numFmt w:val="decimal"/>
      <w:pStyle w:val="NumberedHeading1"/>
      <w:lvlText w:val="%1"/>
      <w:lvlJc w:val="left"/>
      <w:pPr>
        <w:tabs>
          <w:tab w:val="num" w:pos="851"/>
        </w:tabs>
        <w:ind w:left="851" w:hanging="851"/>
      </w:pPr>
      <w:rPr>
        <w:rFonts w:hint="default"/>
      </w:rPr>
    </w:lvl>
    <w:lvl w:ilvl="1">
      <w:start w:val="1"/>
      <w:numFmt w:val="decimal"/>
      <w:pStyle w:val="NumberedHeading2"/>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4971165"/>
    <w:multiLevelType w:val="hybridMultilevel"/>
    <w:tmpl w:val="2B48F3A2"/>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51016035"/>
    <w:multiLevelType w:val="multilevel"/>
    <w:tmpl w:val="C2A243C0"/>
    <w:lvl w:ilvl="0">
      <w:start w:val="1"/>
      <w:numFmt w:val="decimal"/>
      <w:isLg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1474"/>
        </w:tabs>
        <w:ind w:left="1474" w:hanging="510"/>
      </w:pPr>
      <w:rPr>
        <w:rFonts w:hint="default"/>
      </w:rPr>
    </w:lvl>
    <w:lvl w:ilvl="3">
      <w:start w:val="1"/>
      <w:numFmt w:val="bullet"/>
      <w:lvlText w:val=""/>
      <w:lvlJc w:val="left"/>
      <w:pPr>
        <w:tabs>
          <w:tab w:val="num" w:pos="680"/>
        </w:tabs>
        <w:ind w:left="680" w:hanging="323"/>
      </w:pPr>
      <w:rPr>
        <w:rFonts w:ascii="Symbol" w:hAnsi="Symbol" w:hint="default"/>
      </w:rPr>
    </w:lvl>
    <w:lvl w:ilvl="4">
      <w:start w:val="1"/>
      <w:numFmt w:val="bullet"/>
      <w:lvlRestart w:val="0"/>
      <w:lvlText w:val=""/>
      <w:lvlJc w:val="left"/>
      <w:pPr>
        <w:tabs>
          <w:tab w:val="num" w:pos="680"/>
        </w:tabs>
        <w:ind w:left="680" w:hanging="323"/>
      </w:pPr>
      <w:rPr>
        <w:rFonts w:ascii="Symbol" w:hAnsi="Symbol"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51FE3976"/>
    <w:multiLevelType w:val="multilevel"/>
    <w:tmpl w:val="2EC0E21A"/>
    <w:lvl w:ilvl="0">
      <w:start w:val="1"/>
      <w:numFmt w:val="decimal"/>
      <w:lvlText w:val="%1."/>
      <w:lvlJc w:val="left"/>
      <w:pPr>
        <w:tabs>
          <w:tab w:val="num" w:pos="926"/>
        </w:tabs>
        <w:ind w:left="926"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4264FB"/>
    <w:multiLevelType w:val="multilevel"/>
    <w:tmpl w:val="79C604F0"/>
    <w:lvl w:ilvl="0">
      <w:start w:val="1"/>
      <w:numFmt w:val="decimal"/>
      <w:lvlText w:val="%1."/>
      <w:lvlJc w:val="left"/>
      <w:pPr>
        <w:tabs>
          <w:tab w:val="num" w:pos="643"/>
        </w:tabs>
        <w:ind w:left="643"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30E7E82"/>
    <w:multiLevelType w:val="hybridMultilevel"/>
    <w:tmpl w:val="8DCC3A70"/>
    <w:lvl w:ilvl="0" w:tplc="9EEAFB3E">
      <w:start w:val="1"/>
      <w:numFmt w:val="bullet"/>
      <w:lvlText w:val=""/>
      <w:lvlJc w:val="left"/>
      <w:pPr>
        <w:tabs>
          <w:tab w:val="num" w:pos="357"/>
        </w:tabs>
        <w:ind w:left="357" w:hanging="357"/>
      </w:pPr>
      <w:rPr>
        <w:rFonts w:ascii="Symbol" w:hAnsi="Symbol" w:hint="default"/>
        <w:color w:val="632163"/>
      </w:rPr>
    </w:lvl>
    <w:lvl w:ilvl="1" w:tplc="1BF8421A" w:tentative="1">
      <w:start w:val="1"/>
      <w:numFmt w:val="bullet"/>
      <w:lvlText w:val="o"/>
      <w:lvlJc w:val="left"/>
      <w:pPr>
        <w:tabs>
          <w:tab w:val="num" w:pos="1440"/>
        </w:tabs>
        <w:ind w:left="1440" w:hanging="360"/>
      </w:pPr>
      <w:rPr>
        <w:rFonts w:ascii="Courier New" w:hAnsi="Courier New" w:cs="Wingdings" w:hint="default"/>
      </w:rPr>
    </w:lvl>
    <w:lvl w:ilvl="2" w:tplc="38CC3FC2" w:tentative="1">
      <w:start w:val="1"/>
      <w:numFmt w:val="bullet"/>
      <w:lvlText w:val=""/>
      <w:lvlJc w:val="left"/>
      <w:pPr>
        <w:tabs>
          <w:tab w:val="num" w:pos="2160"/>
        </w:tabs>
        <w:ind w:left="2160" w:hanging="360"/>
      </w:pPr>
      <w:rPr>
        <w:rFonts w:ascii="Wingdings" w:hAnsi="Wingdings" w:hint="default"/>
      </w:rPr>
    </w:lvl>
    <w:lvl w:ilvl="3" w:tplc="4574DFD4" w:tentative="1">
      <w:start w:val="1"/>
      <w:numFmt w:val="bullet"/>
      <w:lvlText w:val=""/>
      <w:lvlJc w:val="left"/>
      <w:pPr>
        <w:tabs>
          <w:tab w:val="num" w:pos="2880"/>
        </w:tabs>
        <w:ind w:left="2880" w:hanging="360"/>
      </w:pPr>
      <w:rPr>
        <w:rFonts w:ascii="Symbol" w:hAnsi="Symbol" w:hint="default"/>
      </w:rPr>
    </w:lvl>
    <w:lvl w:ilvl="4" w:tplc="8564D340" w:tentative="1">
      <w:start w:val="1"/>
      <w:numFmt w:val="bullet"/>
      <w:lvlText w:val="o"/>
      <w:lvlJc w:val="left"/>
      <w:pPr>
        <w:tabs>
          <w:tab w:val="num" w:pos="3600"/>
        </w:tabs>
        <w:ind w:left="3600" w:hanging="360"/>
      </w:pPr>
      <w:rPr>
        <w:rFonts w:ascii="Courier New" w:hAnsi="Courier New" w:cs="Wingdings" w:hint="default"/>
      </w:rPr>
    </w:lvl>
    <w:lvl w:ilvl="5" w:tplc="B4523E64" w:tentative="1">
      <w:start w:val="1"/>
      <w:numFmt w:val="bullet"/>
      <w:lvlText w:val=""/>
      <w:lvlJc w:val="left"/>
      <w:pPr>
        <w:tabs>
          <w:tab w:val="num" w:pos="4320"/>
        </w:tabs>
        <w:ind w:left="4320" w:hanging="360"/>
      </w:pPr>
      <w:rPr>
        <w:rFonts w:ascii="Wingdings" w:hAnsi="Wingdings" w:hint="default"/>
      </w:rPr>
    </w:lvl>
    <w:lvl w:ilvl="6" w:tplc="CBC860A8" w:tentative="1">
      <w:start w:val="1"/>
      <w:numFmt w:val="bullet"/>
      <w:lvlText w:val=""/>
      <w:lvlJc w:val="left"/>
      <w:pPr>
        <w:tabs>
          <w:tab w:val="num" w:pos="5040"/>
        </w:tabs>
        <w:ind w:left="5040" w:hanging="360"/>
      </w:pPr>
      <w:rPr>
        <w:rFonts w:ascii="Symbol" w:hAnsi="Symbol" w:hint="default"/>
      </w:rPr>
    </w:lvl>
    <w:lvl w:ilvl="7" w:tplc="72221F70" w:tentative="1">
      <w:start w:val="1"/>
      <w:numFmt w:val="bullet"/>
      <w:lvlText w:val="o"/>
      <w:lvlJc w:val="left"/>
      <w:pPr>
        <w:tabs>
          <w:tab w:val="num" w:pos="5760"/>
        </w:tabs>
        <w:ind w:left="5760" w:hanging="360"/>
      </w:pPr>
      <w:rPr>
        <w:rFonts w:ascii="Courier New" w:hAnsi="Courier New" w:cs="Wingdings" w:hint="default"/>
      </w:rPr>
    </w:lvl>
    <w:lvl w:ilvl="8" w:tplc="5B5C458E" w:tentative="1">
      <w:start w:val="1"/>
      <w:numFmt w:val="bullet"/>
      <w:lvlText w:val=""/>
      <w:lvlJc w:val="left"/>
      <w:pPr>
        <w:tabs>
          <w:tab w:val="num" w:pos="6480"/>
        </w:tabs>
        <w:ind w:left="6480" w:hanging="360"/>
      </w:pPr>
      <w:rPr>
        <w:rFonts w:ascii="Wingdings" w:hAnsi="Wingdings" w:hint="default"/>
      </w:rPr>
    </w:lvl>
  </w:abstractNum>
  <w:abstractNum w:abstractNumId="22">
    <w:nsid w:val="5ACC0960"/>
    <w:multiLevelType w:val="hybridMultilevel"/>
    <w:tmpl w:val="2B48F3A2"/>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63255B9F"/>
    <w:multiLevelType w:val="hybridMultilevel"/>
    <w:tmpl w:val="72F6D7FC"/>
    <w:lvl w:ilvl="0" w:tplc="9956E19A">
      <w:numFmt w:val="bullet"/>
      <w:lvlText w:val="-"/>
      <w:lvlJc w:val="left"/>
      <w:pPr>
        <w:ind w:left="720" w:hanging="360"/>
      </w:pPr>
      <w:rPr>
        <w:rFonts w:ascii="Times New Roman" w:eastAsia="PMingLiU"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8594E96"/>
    <w:multiLevelType w:val="multilevel"/>
    <w:tmpl w:val="45821930"/>
    <w:lvl w:ilvl="0">
      <w:start w:val="1"/>
      <w:numFmt w:val="decimal"/>
      <w:pStyle w:val="ListNumber"/>
      <w:lvlText w:val="%1"/>
      <w:lvlJc w:val="left"/>
      <w:pPr>
        <w:tabs>
          <w:tab w:val="num" w:pos="357"/>
        </w:tabs>
        <w:ind w:left="357" w:hanging="357"/>
      </w:pPr>
      <w:rPr>
        <w:rFonts w:hint="default"/>
      </w:rPr>
    </w:lvl>
    <w:lvl w:ilvl="1">
      <w:start w:val="1"/>
      <w:numFmt w:val="lowerLetter"/>
      <w:pStyle w:val="ListNumber2"/>
      <w:lvlText w:val="%2"/>
      <w:lvlJc w:val="left"/>
      <w:pPr>
        <w:tabs>
          <w:tab w:val="num" w:pos="714"/>
        </w:tabs>
        <w:ind w:left="714" w:hanging="357"/>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decimal"/>
      <w:lvlText w:val="%1.%2.%3.%4"/>
      <w:lvlJc w:val="righ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nsid w:val="7DD81D89"/>
    <w:multiLevelType w:val="multilevel"/>
    <w:tmpl w:val="917A578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7E5020B8"/>
    <w:multiLevelType w:val="multilevel"/>
    <w:tmpl w:val="273ECCBE"/>
    <w:lvl w:ilvl="0">
      <w:start w:val="1"/>
      <w:numFmt w:val="decimal"/>
      <w:isLgl/>
      <w:lvlText w:val="%1."/>
      <w:lvlJc w:val="left"/>
      <w:pPr>
        <w:tabs>
          <w:tab w:val="num" w:pos="357"/>
        </w:tabs>
        <w:ind w:left="357" w:hanging="357"/>
      </w:pPr>
    </w:lvl>
    <w:lvl w:ilvl="1">
      <w:start w:val="1"/>
      <w:numFmt w:val="decimal"/>
      <w:isLgl/>
      <w:lvlText w:val="%1.%2."/>
      <w:lvlJc w:val="left"/>
      <w:pPr>
        <w:tabs>
          <w:tab w:val="num" w:pos="964"/>
        </w:tabs>
        <w:ind w:left="964" w:hanging="607"/>
      </w:pPr>
    </w:lvl>
    <w:lvl w:ilvl="2">
      <w:start w:val="1"/>
      <w:numFmt w:val="decimal"/>
      <w:isLgl/>
      <w:lvlText w:val="%1.%2.%3."/>
      <w:lvlJc w:val="left"/>
      <w:pPr>
        <w:tabs>
          <w:tab w:val="num" w:pos="1587"/>
        </w:tabs>
        <w:ind w:left="1587" w:hanging="90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FF70718"/>
    <w:multiLevelType w:val="hybridMultilevel"/>
    <w:tmpl w:val="B5D05EFC"/>
    <w:lvl w:ilvl="0" w:tplc="14090011">
      <w:start w:val="1"/>
      <w:numFmt w:val="decimal"/>
      <w:lvlText w:val="%1)"/>
      <w:lvlJc w:val="left"/>
      <w:pPr>
        <w:ind w:left="720" w:hanging="360"/>
      </w:pPr>
    </w:lvl>
    <w:lvl w:ilvl="1" w:tplc="14090011">
      <w:start w:val="1"/>
      <w:numFmt w:val="decimal"/>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8"/>
  </w:num>
  <w:num w:numId="2">
    <w:abstractNumId w:val="7"/>
  </w:num>
  <w:num w:numId="3">
    <w:abstractNumId w:val="7"/>
  </w:num>
  <w:num w:numId="4">
    <w:abstractNumId w:val="6"/>
  </w:num>
  <w:num w:numId="5">
    <w:abstractNumId w:val="6"/>
  </w:num>
  <w:num w:numId="6">
    <w:abstractNumId w:val="8"/>
  </w:num>
  <w:num w:numId="7">
    <w:abstractNumId w:val="8"/>
  </w:num>
  <w:num w:numId="8">
    <w:abstractNumId w:val="3"/>
  </w:num>
  <w:num w:numId="9">
    <w:abstractNumId w:val="3"/>
  </w:num>
  <w:num w:numId="10">
    <w:abstractNumId w:val="21"/>
  </w:num>
  <w:num w:numId="11">
    <w:abstractNumId w:val="26"/>
  </w:num>
  <w:num w:numId="12">
    <w:abstractNumId w:val="11"/>
  </w:num>
  <w:num w:numId="13">
    <w:abstractNumId w:val="8"/>
  </w:num>
  <w:num w:numId="14">
    <w:abstractNumId w:val="3"/>
  </w:num>
  <w:num w:numId="15">
    <w:abstractNumId w:val="26"/>
  </w:num>
  <w:num w:numId="16">
    <w:abstractNumId w:val="8"/>
  </w:num>
  <w:num w:numId="17">
    <w:abstractNumId w:val="24"/>
  </w:num>
  <w:num w:numId="18">
    <w:abstractNumId w:val="24"/>
  </w:num>
  <w:num w:numId="19">
    <w:abstractNumId w:val="13"/>
  </w:num>
  <w:num w:numId="20">
    <w:abstractNumId w:val="13"/>
  </w:num>
  <w:num w:numId="21">
    <w:abstractNumId w:val="7"/>
  </w:num>
  <w:num w:numId="22">
    <w:abstractNumId w:val="5"/>
  </w:num>
  <w:num w:numId="23">
    <w:abstractNumId w:val="4"/>
  </w:num>
  <w:num w:numId="24">
    <w:abstractNumId w:val="2"/>
  </w:num>
  <w:num w:numId="25">
    <w:abstractNumId w:val="1"/>
  </w:num>
  <w:num w:numId="26">
    <w:abstractNumId w:val="0"/>
  </w:num>
  <w:num w:numId="27">
    <w:abstractNumId w:val="15"/>
  </w:num>
  <w:num w:numId="28">
    <w:abstractNumId w:val="20"/>
  </w:num>
  <w:num w:numId="29">
    <w:abstractNumId w:val="19"/>
  </w:num>
  <w:num w:numId="30">
    <w:abstractNumId w:val="12"/>
  </w:num>
  <w:num w:numId="31">
    <w:abstractNumId w:val="10"/>
  </w:num>
  <w:num w:numId="32">
    <w:abstractNumId w:val="14"/>
  </w:num>
  <w:num w:numId="33">
    <w:abstractNumId w:val="16"/>
  </w:num>
  <w:num w:numId="34">
    <w:abstractNumId w:val="16"/>
  </w:num>
  <w:num w:numId="35">
    <w:abstractNumId w:val="15"/>
  </w:num>
  <w:num w:numId="36">
    <w:abstractNumId w:val="15"/>
  </w:num>
  <w:num w:numId="37">
    <w:abstractNumId w:val="15"/>
  </w:num>
  <w:num w:numId="38">
    <w:abstractNumId w:val="15"/>
  </w:num>
  <w:num w:numId="39">
    <w:abstractNumId w:val="15"/>
  </w:num>
  <w:num w:numId="40">
    <w:abstractNumId w:val="25"/>
  </w:num>
  <w:num w:numId="41">
    <w:abstractNumId w:val="16"/>
  </w:num>
  <w:num w:numId="42">
    <w:abstractNumId w:val="27"/>
  </w:num>
  <w:num w:numId="43">
    <w:abstractNumId w:val="9"/>
  </w:num>
  <w:num w:numId="44">
    <w:abstractNumId w:val="17"/>
  </w:num>
  <w:num w:numId="45">
    <w:abstractNumId w:val="22"/>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A7A"/>
    <w:rsid w:val="00014AFB"/>
    <w:rsid w:val="00047734"/>
    <w:rsid w:val="000C7B49"/>
    <w:rsid w:val="000F283D"/>
    <w:rsid w:val="000F700D"/>
    <w:rsid w:val="00131E73"/>
    <w:rsid w:val="00167431"/>
    <w:rsid w:val="001A1BA9"/>
    <w:rsid w:val="001A283E"/>
    <w:rsid w:val="001D3397"/>
    <w:rsid w:val="001E45B8"/>
    <w:rsid w:val="001E6F57"/>
    <w:rsid w:val="00200A58"/>
    <w:rsid w:val="00213D94"/>
    <w:rsid w:val="00254FC0"/>
    <w:rsid w:val="00257D56"/>
    <w:rsid w:val="00281D8A"/>
    <w:rsid w:val="002A00AA"/>
    <w:rsid w:val="002A5C61"/>
    <w:rsid w:val="002C0344"/>
    <w:rsid w:val="002D1923"/>
    <w:rsid w:val="00302A72"/>
    <w:rsid w:val="00305C57"/>
    <w:rsid w:val="00326D7E"/>
    <w:rsid w:val="00365269"/>
    <w:rsid w:val="00370980"/>
    <w:rsid w:val="00370A69"/>
    <w:rsid w:val="003739C6"/>
    <w:rsid w:val="003B345C"/>
    <w:rsid w:val="003F016B"/>
    <w:rsid w:val="00421B71"/>
    <w:rsid w:val="004B04B3"/>
    <w:rsid w:val="004C13D3"/>
    <w:rsid w:val="005056DF"/>
    <w:rsid w:val="00510A0D"/>
    <w:rsid w:val="00520EF0"/>
    <w:rsid w:val="0056160B"/>
    <w:rsid w:val="0056384A"/>
    <w:rsid w:val="005908E0"/>
    <w:rsid w:val="005B36B4"/>
    <w:rsid w:val="005D4A27"/>
    <w:rsid w:val="005D7123"/>
    <w:rsid w:val="005F4E22"/>
    <w:rsid w:val="005F7035"/>
    <w:rsid w:val="00614C6D"/>
    <w:rsid w:val="00620A04"/>
    <w:rsid w:val="00636773"/>
    <w:rsid w:val="00661D65"/>
    <w:rsid w:val="006B0F94"/>
    <w:rsid w:val="006C33CA"/>
    <w:rsid w:val="00753436"/>
    <w:rsid w:val="00765133"/>
    <w:rsid w:val="00793390"/>
    <w:rsid w:val="007C4C86"/>
    <w:rsid w:val="007D6CD9"/>
    <w:rsid w:val="007F2B99"/>
    <w:rsid w:val="00810FFB"/>
    <w:rsid w:val="00811031"/>
    <w:rsid w:val="0082211C"/>
    <w:rsid w:val="00831F30"/>
    <w:rsid w:val="00850E2C"/>
    <w:rsid w:val="008612FE"/>
    <w:rsid w:val="00881FF6"/>
    <w:rsid w:val="00884B99"/>
    <w:rsid w:val="00893E55"/>
    <w:rsid w:val="008A3F93"/>
    <w:rsid w:val="008A6680"/>
    <w:rsid w:val="008B314F"/>
    <w:rsid w:val="00903A0C"/>
    <w:rsid w:val="009178E1"/>
    <w:rsid w:val="0093411F"/>
    <w:rsid w:val="0093757F"/>
    <w:rsid w:val="00977DB9"/>
    <w:rsid w:val="0099560F"/>
    <w:rsid w:val="0099726B"/>
    <w:rsid w:val="009B373B"/>
    <w:rsid w:val="009E5112"/>
    <w:rsid w:val="00A72BB0"/>
    <w:rsid w:val="00A7516A"/>
    <w:rsid w:val="00AC2CD2"/>
    <w:rsid w:val="00AC76B3"/>
    <w:rsid w:val="00AE0094"/>
    <w:rsid w:val="00B3571B"/>
    <w:rsid w:val="00B37DE8"/>
    <w:rsid w:val="00B506B3"/>
    <w:rsid w:val="00B72016"/>
    <w:rsid w:val="00B90DAD"/>
    <w:rsid w:val="00BB7D05"/>
    <w:rsid w:val="00BC114A"/>
    <w:rsid w:val="00BE1861"/>
    <w:rsid w:val="00BE6A7A"/>
    <w:rsid w:val="00BE7657"/>
    <w:rsid w:val="00C05FE2"/>
    <w:rsid w:val="00C26B8F"/>
    <w:rsid w:val="00C52367"/>
    <w:rsid w:val="00C57363"/>
    <w:rsid w:val="00C67082"/>
    <w:rsid w:val="00C820E9"/>
    <w:rsid w:val="00C910A7"/>
    <w:rsid w:val="00CA3158"/>
    <w:rsid w:val="00CA44C4"/>
    <w:rsid w:val="00CB43EB"/>
    <w:rsid w:val="00CB46E7"/>
    <w:rsid w:val="00CE3414"/>
    <w:rsid w:val="00CE39FF"/>
    <w:rsid w:val="00CF293F"/>
    <w:rsid w:val="00D021B1"/>
    <w:rsid w:val="00D03D12"/>
    <w:rsid w:val="00D12DCA"/>
    <w:rsid w:val="00D53D16"/>
    <w:rsid w:val="00D55B02"/>
    <w:rsid w:val="00D71751"/>
    <w:rsid w:val="00D72618"/>
    <w:rsid w:val="00DC63F3"/>
    <w:rsid w:val="00DD6EE9"/>
    <w:rsid w:val="00DD7CF2"/>
    <w:rsid w:val="00DE1945"/>
    <w:rsid w:val="00DE1F78"/>
    <w:rsid w:val="00DE346C"/>
    <w:rsid w:val="00E150CE"/>
    <w:rsid w:val="00E21DE5"/>
    <w:rsid w:val="00E25694"/>
    <w:rsid w:val="00E47416"/>
    <w:rsid w:val="00E47C83"/>
    <w:rsid w:val="00E749D0"/>
    <w:rsid w:val="00E82A4B"/>
    <w:rsid w:val="00E85F59"/>
    <w:rsid w:val="00E86CD3"/>
    <w:rsid w:val="00E90A82"/>
    <w:rsid w:val="00E91A2B"/>
    <w:rsid w:val="00EF6987"/>
    <w:rsid w:val="00F21151"/>
    <w:rsid w:val="00F35613"/>
    <w:rsid w:val="00F37BF7"/>
    <w:rsid w:val="00F41052"/>
    <w:rsid w:val="00F44314"/>
    <w:rsid w:val="00F46C9C"/>
    <w:rsid w:val="00F47B9A"/>
    <w:rsid w:val="00F55B46"/>
    <w:rsid w:val="00F60335"/>
    <w:rsid w:val="00FC18D5"/>
    <w:rsid w:val="00FC20BB"/>
    <w:rsid w:val="00FE298C"/>
    <w:rsid w:val="00FE6CFD"/>
    <w:rsid w:val="00FF3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70A69"/>
    <w:rPr>
      <w:rFonts w:ascii="Garamond" w:hAnsi="Garamond" w:cs="Arial"/>
      <w:sz w:val="22"/>
      <w:lang w:val="en-NZ"/>
    </w:rPr>
  </w:style>
  <w:style w:type="paragraph" w:styleId="Heading1">
    <w:name w:val="heading 1"/>
    <w:basedOn w:val="Normal"/>
    <w:next w:val="BodyText"/>
    <w:qFormat/>
    <w:rsid w:val="005B36B4"/>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B3571B"/>
    <w:pPr>
      <w:outlineLvl w:val="1"/>
    </w:pPr>
    <w:rPr>
      <w:bCs w:val="0"/>
      <w:color w:val="auto"/>
      <w:szCs w:val="24"/>
    </w:rPr>
  </w:style>
  <w:style w:type="paragraph" w:styleId="Heading3">
    <w:name w:val="heading 3"/>
    <w:basedOn w:val="Heading2"/>
    <w:next w:val="BodyText"/>
    <w:qFormat/>
    <w:rsid w:val="00B3571B"/>
    <w:pPr>
      <w:outlineLvl w:val="2"/>
    </w:pPr>
    <w:rPr>
      <w:rFonts w:ascii="Arial" w:hAnsi="Arial"/>
      <w:bCs/>
      <w:szCs w:val="22"/>
    </w:rPr>
  </w:style>
  <w:style w:type="paragraph" w:styleId="Heading4">
    <w:name w:val="heading 4"/>
    <w:basedOn w:val="Heading3"/>
    <w:next w:val="BodyText"/>
    <w:qFormat/>
    <w:rsid w:val="00B3571B"/>
    <w:pPr>
      <w:outlineLvl w:val="3"/>
    </w:pPr>
    <w:rPr>
      <w:bCs w:val="0"/>
      <w:i/>
    </w:rPr>
  </w:style>
  <w:style w:type="paragraph" w:styleId="Heading5">
    <w:name w:val="heading 5"/>
    <w:basedOn w:val="Normal"/>
    <w:next w:val="Normal"/>
    <w:rsid w:val="00B3571B"/>
    <w:pPr>
      <w:numPr>
        <w:ilvl w:val="4"/>
        <w:numId w:val="39"/>
      </w:numPr>
      <w:spacing w:before="240" w:after="60"/>
      <w:outlineLvl w:val="4"/>
    </w:pPr>
    <w:rPr>
      <w:b/>
      <w:bCs/>
      <w:i/>
      <w:iCs/>
      <w:sz w:val="26"/>
      <w:szCs w:val="26"/>
    </w:rPr>
  </w:style>
  <w:style w:type="paragraph" w:styleId="Heading6">
    <w:name w:val="heading 6"/>
    <w:basedOn w:val="Normal"/>
    <w:next w:val="Normal"/>
    <w:rsid w:val="00B3571B"/>
    <w:pPr>
      <w:numPr>
        <w:ilvl w:val="5"/>
        <w:numId w:val="39"/>
      </w:numPr>
      <w:spacing w:before="240" w:after="60"/>
      <w:outlineLvl w:val="5"/>
    </w:pPr>
    <w:rPr>
      <w:rFonts w:ascii="Times New Roman" w:hAnsi="Times New Roman" w:cs="Times New Roman"/>
      <w:b/>
      <w:bCs/>
      <w:szCs w:val="22"/>
    </w:rPr>
  </w:style>
  <w:style w:type="paragraph" w:styleId="Heading7">
    <w:name w:val="heading 7"/>
    <w:basedOn w:val="Normal"/>
    <w:next w:val="Normal"/>
    <w:rsid w:val="00B3571B"/>
    <w:pPr>
      <w:numPr>
        <w:ilvl w:val="6"/>
        <w:numId w:val="39"/>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B3571B"/>
    <w:pPr>
      <w:numPr>
        <w:ilvl w:val="7"/>
        <w:numId w:val="39"/>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B3571B"/>
    <w:pPr>
      <w:numPr>
        <w:ilvl w:val="8"/>
        <w:numId w:val="39"/>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284" w:line="280" w:lineRule="atLeast"/>
    </w:pPr>
  </w:style>
  <w:style w:type="paragraph" w:styleId="Header">
    <w:name w:val="header"/>
    <w:pPr>
      <w:tabs>
        <w:tab w:val="right" w:pos="8562"/>
      </w:tabs>
    </w:pPr>
    <w:rPr>
      <w:rFonts w:ascii="Arial" w:hAnsi="Arial" w:cs="Arial"/>
      <w:b/>
      <w:color w:val="747678"/>
      <w:sz w:val="16"/>
      <w:lang w:val="en-GB"/>
    </w:rPr>
  </w:style>
  <w:style w:type="paragraph" w:styleId="Footer">
    <w:name w:val="footer"/>
    <w:link w:val="FooterChar"/>
    <w:uiPriority w:val="99"/>
    <w:pPr>
      <w:tabs>
        <w:tab w:val="center" w:pos="4153"/>
        <w:tab w:val="right" w:pos="8306"/>
      </w:tabs>
    </w:pPr>
    <w:rPr>
      <w:rFonts w:ascii="Arial" w:hAnsi="Arial" w:cs="Arial"/>
      <w:b/>
      <w:color w:val="747678"/>
      <w:sz w:val="13"/>
      <w:lang w:val="en-GB"/>
    </w:rPr>
  </w:style>
  <w:style w:type="paragraph" w:customStyle="1" w:styleId="AppendicesTitle">
    <w:name w:val="Appendices Title"/>
    <w:basedOn w:val="Heading2"/>
    <w:next w:val="Normal"/>
  </w:style>
  <w:style w:type="paragraph" w:styleId="Title">
    <w:name w:val="Title"/>
    <w:basedOn w:val="Normal"/>
    <w:next w:val="BodyText"/>
    <w:qFormat/>
    <w:rsid w:val="00B3571B"/>
    <w:pPr>
      <w:spacing w:before="400" w:after="400" w:line="580" w:lineRule="atLeast"/>
      <w:outlineLvl w:val="0"/>
    </w:pPr>
    <w:rPr>
      <w:bCs/>
      <w:kern w:val="28"/>
      <w:sz w:val="66"/>
      <w:szCs w:val="32"/>
    </w:rPr>
  </w:style>
  <w:style w:type="paragraph" w:styleId="ListBullet2">
    <w:name w:val="List Bullet 2"/>
    <w:basedOn w:val="Normal"/>
    <w:qFormat/>
    <w:pPr>
      <w:numPr>
        <w:ilvl w:val="1"/>
        <w:numId w:val="20"/>
      </w:numPr>
      <w:spacing w:after="20" w:line="260" w:lineRule="atLeast"/>
    </w:pPr>
  </w:style>
  <w:style w:type="paragraph" w:styleId="ListNumber2">
    <w:name w:val="List Number 2"/>
    <w:basedOn w:val="Normal"/>
    <w:qFormat/>
    <w:pPr>
      <w:numPr>
        <w:ilvl w:val="1"/>
        <w:numId w:val="18"/>
      </w:numPr>
      <w:spacing w:after="284" w:line="280" w:lineRule="atLeast"/>
    </w:pPr>
  </w:style>
  <w:style w:type="paragraph" w:styleId="ListNumber">
    <w:name w:val="List Number"/>
    <w:basedOn w:val="Normal"/>
    <w:qFormat/>
    <w:pPr>
      <w:numPr>
        <w:numId w:val="18"/>
      </w:numPr>
      <w:spacing w:after="284" w:line="280" w:lineRule="atLeast"/>
    </w:pPr>
  </w:style>
  <w:style w:type="paragraph" w:styleId="TOC2">
    <w:name w:val="toc 2"/>
    <w:next w:val="Normal"/>
    <w:uiPriority w:val="39"/>
    <w:qFormat/>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qFormat/>
    <w:pPr>
      <w:ind w:left="403"/>
    </w:pPr>
  </w:style>
  <w:style w:type="paragraph" w:styleId="ListBullet">
    <w:name w:val="List Bullet"/>
    <w:basedOn w:val="Normal"/>
    <w:qFormat/>
    <w:pPr>
      <w:numPr>
        <w:numId w:val="20"/>
      </w:numPr>
      <w:spacing w:after="20" w:line="280" w:lineRule="atLeast"/>
    </w:pPr>
  </w:style>
  <w:style w:type="paragraph" w:customStyle="1" w:styleId="SectionTitle">
    <w:name w:val="Section Title"/>
    <w:next w:val="BodyText"/>
    <w:qFormat/>
    <w:pPr>
      <w:spacing w:after="2520"/>
    </w:pPr>
    <w:rPr>
      <w:rFonts w:ascii="Garamond" w:hAnsi="Garamond" w:cs="Arial"/>
      <w:sz w:val="48"/>
      <w:lang w:val="en-GB"/>
    </w:rPr>
  </w:style>
  <w:style w:type="paragraph" w:customStyle="1" w:styleId="TableText">
    <w:name w:val="Table Text"/>
    <w:qFormat/>
    <w:rPr>
      <w:rFonts w:ascii="Arial" w:hAnsi="Arial" w:cs="Arial"/>
      <w:sz w:val="16"/>
      <w:lang w:val="en-GB"/>
    </w:rPr>
  </w:style>
  <w:style w:type="paragraph" w:customStyle="1" w:styleId="TintBoxTextBlack">
    <w:name w:val="Tint Box Text Black"/>
    <w:pPr>
      <w:spacing w:after="280" w:line="280" w:lineRule="atLeast"/>
    </w:pPr>
    <w:rPr>
      <w:rFonts w:ascii="Arial" w:hAnsi="Arial" w:cs="Arial"/>
      <w:b/>
      <w:lang w:val="en-GB"/>
    </w:rPr>
  </w:style>
  <w:style w:type="paragraph" w:customStyle="1" w:styleId="TintBoxTextWhite">
    <w:name w:val="Tint Box Text White"/>
    <w:basedOn w:val="TintBoxTextBlack"/>
    <w:rPr>
      <w:color w:val="FFFFFF"/>
    </w:rPr>
  </w:style>
  <w:style w:type="paragraph" w:customStyle="1" w:styleId="AppendixTitle">
    <w:name w:val="Appendix Title"/>
    <w:basedOn w:val="Normal"/>
    <w:next w:val="BodyText"/>
    <w:qFormat/>
    <w:pPr>
      <w:spacing w:after="2520"/>
    </w:pPr>
    <w:rPr>
      <w:bCs/>
      <w:kern w:val="28"/>
      <w:sz w:val="48"/>
      <w:szCs w:val="32"/>
    </w:rPr>
  </w:style>
  <w:style w:type="paragraph" w:styleId="ListNumber3">
    <w:name w:val="List Number 3"/>
    <w:basedOn w:val="Normal"/>
    <w:qFormat/>
    <w:pPr>
      <w:numPr>
        <w:ilvl w:val="2"/>
        <w:numId w:val="18"/>
      </w:numPr>
      <w:spacing w:after="284" w:line="280" w:lineRule="atLeast"/>
      <w:ind w:left="1071" w:hanging="357"/>
    </w:pPr>
  </w:style>
  <w:style w:type="paragraph" w:customStyle="1" w:styleId="TableHeading">
    <w:name w:val="Table Heading"/>
    <w:qFormat/>
    <w:rsid w:val="005B36B4"/>
    <w:rPr>
      <w:rFonts w:ascii="Arial" w:hAnsi="Arial" w:cs="Arial"/>
      <w:b/>
      <w:bCs/>
      <w:kern w:val="28"/>
      <w:sz w:val="18"/>
      <w:szCs w:val="32"/>
      <w:lang w:val="en-GB"/>
    </w:rPr>
  </w:style>
  <w:style w:type="paragraph" w:customStyle="1" w:styleId="MarginNotes">
    <w:name w:val="Margin Notes"/>
    <w:qFormat/>
    <w:rPr>
      <w:rFonts w:ascii="Arial" w:hAnsi="Arial" w:cs="Arial"/>
      <w:sz w:val="16"/>
      <w:lang w:val="en-GB"/>
    </w:rPr>
  </w:style>
  <w:style w:type="paragraph" w:styleId="TOC1">
    <w:name w:val="toc 1"/>
    <w:next w:val="Normal"/>
    <w:uiPriority w:val="39"/>
    <w:qFormat/>
    <w:pPr>
      <w:tabs>
        <w:tab w:val="right" w:pos="8505"/>
      </w:tabs>
      <w:spacing w:before="165" w:after="100"/>
    </w:pPr>
    <w:rPr>
      <w:rFonts w:ascii="Arial" w:hAnsi="Arial" w:cs="Arial"/>
      <w:sz w:val="19"/>
      <w:lang w:val="en-GB"/>
    </w:rPr>
  </w:style>
  <w:style w:type="paragraph" w:styleId="Subtitle">
    <w:name w:val="Subtitle"/>
    <w:qFormat/>
    <w:rsid w:val="00B3571B"/>
    <w:pPr>
      <w:spacing w:line="280" w:lineRule="atLeast"/>
      <w:outlineLvl w:val="1"/>
    </w:pPr>
    <w:rPr>
      <w:rFonts w:ascii="Arial" w:hAnsi="Arial" w:cs="Arial"/>
      <w:bCs/>
      <w:kern w:val="28"/>
      <w:sz w:val="24"/>
      <w:szCs w:val="24"/>
      <w:lang w:val="en-GB"/>
    </w:rPr>
  </w:style>
  <w:style w:type="paragraph" w:customStyle="1" w:styleId="ChapterTitle">
    <w:name w:val="Chapter Title"/>
    <w:basedOn w:val="Subtitle"/>
    <w:qFormat/>
    <w:pPr>
      <w:pBdr>
        <w:bottom w:val="single" w:sz="4" w:space="5" w:color="auto"/>
      </w:pBdr>
    </w:pPr>
    <w:rPr>
      <w:sz w:val="20"/>
    </w:rPr>
  </w:style>
  <w:style w:type="paragraph" w:customStyle="1" w:styleId="Contents">
    <w:name w:val="Contents"/>
    <w:next w:val="Normal"/>
    <w:pPr>
      <w:spacing w:after="2520" w:line="580" w:lineRule="atLeast"/>
    </w:pPr>
    <w:rPr>
      <w:rFonts w:ascii="Garamond" w:hAnsi="Garamond" w:cs="Arial"/>
      <w:sz w:val="66"/>
      <w:lang w:val="en-GB"/>
    </w:rPr>
  </w:style>
  <w:style w:type="paragraph" w:customStyle="1" w:styleId="Copyright">
    <w:name w:val="Copyright"/>
    <w:semiHidden/>
    <w:pPr>
      <w:spacing w:line="220" w:lineRule="atLeast"/>
    </w:pPr>
    <w:rPr>
      <w:rFonts w:ascii="Garamond" w:hAnsi="Garamond" w:cs="Arial"/>
      <w:lang w:val="en-GB"/>
    </w:rPr>
  </w:style>
  <w:style w:type="paragraph" w:customStyle="1" w:styleId="ReferenceText">
    <w:name w:val="Reference Text"/>
    <w:rPr>
      <w:rFonts w:ascii="Arial" w:hAnsi="Arial" w:cs="Arial"/>
      <w:kern w:val="32"/>
      <w:sz w:val="18"/>
      <w:szCs w:val="24"/>
      <w:lang w:val="en-GB"/>
    </w:rPr>
  </w:style>
  <w:style w:type="paragraph" w:customStyle="1" w:styleId="ReferenceTitle">
    <w:name w:val="Reference Title"/>
    <w:next w:val="ReferenceText"/>
    <w:rPr>
      <w:rFonts w:ascii="Arial Black" w:hAnsi="Arial Black" w:cs="Arial"/>
      <w:kern w:val="32"/>
      <w:sz w:val="18"/>
      <w:szCs w:val="24"/>
      <w:lang w:val="en-GB"/>
    </w:rPr>
  </w:style>
  <w:style w:type="paragraph" w:customStyle="1" w:styleId="LandscapeHeader">
    <w:name w:val="Landscape Header"/>
    <w:basedOn w:val="Header"/>
    <w:semiHidden/>
    <w:pPr>
      <w:tabs>
        <w:tab w:val="clear" w:pos="8562"/>
        <w:tab w:val="right" w:pos="13438"/>
      </w:tabs>
    </w:pPr>
  </w:style>
  <w:style w:type="paragraph" w:customStyle="1" w:styleId="ParagraphBullet">
    <w:name w:val="Paragraph Bullet"/>
    <w:basedOn w:val="Normal"/>
    <w:qFormat/>
    <w:pPr>
      <w:numPr>
        <w:numId w:val="32"/>
      </w:numPr>
      <w:spacing w:after="284" w:line="280" w:lineRule="atLeast"/>
    </w:pPr>
  </w:style>
  <w:style w:type="paragraph" w:customStyle="1" w:styleId="ParagraphBullet2">
    <w:name w:val="Paragraph Bullet 2"/>
    <w:basedOn w:val="Normal"/>
    <w:qFormat/>
    <w:pPr>
      <w:numPr>
        <w:ilvl w:val="1"/>
        <w:numId w:val="32"/>
      </w:numPr>
      <w:spacing w:after="284" w:line="280" w:lineRule="atLeast"/>
    </w:pPr>
  </w:style>
  <w:style w:type="paragraph" w:customStyle="1" w:styleId="MarginNotesHeading">
    <w:name w:val="Margin Notes Heading"/>
    <w:basedOn w:val="MarginNotes"/>
    <w:qFormat/>
    <w:rPr>
      <w:b/>
    </w:rPr>
  </w:style>
  <w:style w:type="paragraph" w:styleId="Quote">
    <w:name w:val="Quote"/>
    <w:basedOn w:val="BodyText"/>
    <w:qFormat/>
    <w:rsid w:val="00B3571B"/>
    <w:pPr>
      <w:spacing w:line="340" w:lineRule="atLeast"/>
    </w:pPr>
    <w:rPr>
      <w:sz w:val="28"/>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ContactDetails">
    <w:name w:val="Contact Details"/>
    <w:qFormat/>
    <w:rPr>
      <w:rFonts w:ascii="Arial" w:hAnsi="Arial" w:cs="Arial"/>
      <w:sz w:val="16"/>
      <w:lang w:val="en-GB"/>
    </w:rPr>
  </w:style>
  <w:style w:type="paragraph" w:customStyle="1" w:styleId="ContactDetailsTitle">
    <w:name w:val="Contact Details Title"/>
    <w:basedOn w:val="ContactDetails"/>
    <w:next w:val="ContactDetails"/>
    <w:qFormat/>
    <w:rPr>
      <w:b/>
    </w:rPr>
  </w:style>
  <w:style w:type="paragraph" w:customStyle="1" w:styleId="NumberedHeading1">
    <w:name w:val="Numbered Heading 1"/>
    <w:next w:val="BodyText"/>
    <w:qFormat/>
    <w:pPr>
      <w:numPr>
        <w:numId w:val="34"/>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pPr>
      <w:numPr>
        <w:ilvl w:val="1"/>
        <w:numId w:val="34"/>
      </w:numPr>
      <w:spacing w:line="260" w:lineRule="atLeast"/>
    </w:pPr>
    <w:rPr>
      <w:rFonts w:ascii="Arial Black" w:hAnsi="Arial Black" w:cs="Arial"/>
      <w:color w:val="4B217E"/>
      <w:sz w:val="19"/>
      <w:lang w:val="en-GB"/>
    </w:rPr>
  </w:style>
  <w:style w:type="table" w:customStyle="1" w:styleId="GTITableStyle1">
    <w:name w:val="GTI Table Style 1"/>
    <w:basedOn w:val="TableNormal"/>
    <w:uiPriority w:val="99"/>
    <w:rsid w:val="00520EF0"/>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8612FE"/>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table" w:styleId="TableGrid">
    <w:name w:val="Table Grid"/>
    <w:basedOn w:val="TableNormal"/>
    <w:rsid w:val="00753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F293F"/>
    <w:rPr>
      <w:rFonts w:ascii="Garamond" w:hAnsi="Garamond" w:cs="Arial"/>
      <w:sz w:val="22"/>
      <w:lang w:val="en-GB"/>
    </w:rPr>
  </w:style>
  <w:style w:type="table" w:styleId="MediumList2-Accent1">
    <w:name w:val="Medium List 2 Accent 1"/>
    <w:basedOn w:val="TableNormal"/>
    <w:uiPriority w:val="66"/>
    <w:rsid w:val="00CF293F"/>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rPr>
        <w:sz w:val="24"/>
        <w:szCs w:val="24"/>
      </w:rPr>
      <w:tblPr/>
      <w:tcPr>
        <w:tcBorders>
          <w:top w:val="nil"/>
          <w:left w:val="nil"/>
          <w:bottom w:val="single" w:sz="24" w:space="0" w:color="4F2D7F" w:themeColor="accent1"/>
          <w:right w:val="nil"/>
          <w:insideH w:val="nil"/>
          <w:insideV w:val="nil"/>
        </w:tcBorders>
        <w:shd w:val="clear" w:color="auto" w:fill="FFFFFF" w:themeFill="background1"/>
      </w:tcPr>
    </w:tblStylePr>
    <w:tblStylePr w:type="lastRow">
      <w:tblPr/>
      <w:tcPr>
        <w:tcBorders>
          <w:top w:val="single" w:sz="8" w:space="0" w:color="4F2D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2D7F" w:themeColor="accent1"/>
          <w:insideH w:val="nil"/>
          <w:insideV w:val="nil"/>
        </w:tcBorders>
        <w:shd w:val="clear" w:color="auto" w:fill="FFFFFF" w:themeFill="background1"/>
      </w:tcPr>
    </w:tblStylePr>
    <w:tblStylePr w:type="lastCol">
      <w:tblPr/>
      <w:tcPr>
        <w:tcBorders>
          <w:top w:val="nil"/>
          <w:left w:val="single" w:sz="8" w:space="0" w:color="4F2D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top w:val="nil"/>
          <w:bottom w:val="nil"/>
          <w:insideH w:val="nil"/>
          <w:insideV w:val="nil"/>
        </w:tcBorders>
        <w:shd w:val="clear" w:color="auto" w:fill="D1C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tenseQuote">
    <w:name w:val="Intense Quote"/>
    <w:basedOn w:val="Normal"/>
    <w:next w:val="Normal"/>
    <w:link w:val="IntenseQuoteChar"/>
    <w:uiPriority w:val="30"/>
    <w:rsid w:val="004C13D3"/>
    <w:pPr>
      <w:pBdr>
        <w:bottom w:val="single" w:sz="4" w:space="4" w:color="4F2D7F" w:themeColor="accent1"/>
      </w:pBdr>
      <w:spacing w:before="200" w:after="280"/>
      <w:ind w:left="936" w:right="936"/>
    </w:pPr>
    <w:rPr>
      <w:b/>
      <w:bCs/>
      <w:i/>
      <w:iCs/>
      <w:color w:val="4F2D7F" w:themeColor="accent1"/>
    </w:rPr>
  </w:style>
  <w:style w:type="character" w:customStyle="1" w:styleId="IntenseQuoteChar">
    <w:name w:val="Intense Quote Char"/>
    <w:basedOn w:val="DefaultParagraphFont"/>
    <w:link w:val="IntenseQuote"/>
    <w:uiPriority w:val="30"/>
    <w:rsid w:val="004C13D3"/>
    <w:rPr>
      <w:rFonts w:ascii="Garamond" w:hAnsi="Garamond" w:cs="Arial"/>
      <w:b/>
      <w:bCs/>
      <w:i/>
      <w:iCs/>
      <w:color w:val="4F2D7F" w:themeColor="accent1"/>
      <w:sz w:val="22"/>
      <w:lang w:val="en-GB"/>
    </w:rPr>
  </w:style>
  <w:style w:type="character" w:styleId="PlaceholderText">
    <w:name w:val="Placeholder Text"/>
    <w:basedOn w:val="DefaultParagraphFont"/>
    <w:uiPriority w:val="99"/>
    <w:semiHidden/>
    <w:rsid w:val="00370A69"/>
    <w:rPr>
      <w:color w:val="808080"/>
    </w:rPr>
  </w:style>
  <w:style w:type="paragraph" w:styleId="BalloonText">
    <w:name w:val="Balloon Text"/>
    <w:basedOn w:val="Normal"/>
    <w:link w:val="BalloonTextChar"/>
    <w:rsid w:val="00370A69"/>
    <w:rPr>
      <w:rFonts w:ascii="Tahoma" w:hAnsi="Tahoma" w:cs="Tahoma"/>
      <w:sz w:val="16"/>
      <w:szCs w:val="16"/>
    </w:rPr>
  </w:style>
  <w:style w:type="character" w:customStyle="1" w:styleId="BalloonTextChar">
    <w:name w:val="Balloon Text Char"/>
    <w:basedOn w:val="DefaultParagraphFont"/>
    <w:link w:val="BalloonText"/>
    <w:rsid w:val="00370A69"/>
    <w:rPr>
      <w:rFonts w:ascii="Tahoma" w:hAnsi="Tahoma" w:cs="Tahoma"/>
      <w:sz w:val="16"/>
      <w:szCs w:val="16"/>
      <w:lang w:val="en-NZ"/>
    </w:rPr>
  </w:style>
  <w:style w:type="paragraph" w:styleId="TOCHeading">
    <w:name w:val="TOC Heading"/>
    <w:basedOn w:val="Heading1"/>
    <w:next w:val="Normal"/>
    <w:uiPriority w:val="39"/>
    <w:semiHidden/>
    <w:unhideWhenUsed/>
    <w:qFormat/>
    <w:rsid w:val="00D03D12"/>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styleId="Hyperlink">
    <w:name w:val="Hyperlink"/>
    <w:basedOn w:val="DefaultParagraphFont"/>
    <w:uiPriority w:val="99"/>
    <w:unhideWhenUsed/>
    <w:rsid w:val="00D03D12"/>
    <w:rPr>
      <w:color w:val="0000FF" w:themeColor="hyperlink"/>
      <w:u w:val="single"/>
    </w:rPr>
  </w:style>
  <w:style w:type="character" w:styleId="CommentReference">
    <w:name w:val="annotation reference"/>
    <w:basedOn w:val="DefaultParagraphFont"/>
    <w:rsid w:val="00E47416"/>
    <w:rPr>
      <w:sz w:val="16"/>
      <w:szCs w:val="16"/>
    </w:rPr>
  </w:style>
  <w:style w:type="paragraph" w:styleId="CommentText">
    <w:name w:val="annotation text"/>
    <w:basedOn w:val="Normal"/>
    <w:link w:val="CommentTextChar"/>
    <w:rsid w:val="00E47416"/>
    <w:rPr>
      <w:sz w:val="20"/>
    </w:rPr>
  </w:style>
  <w:style w:type="character" w:customStyle="1" w:styleId="CommentTextChar">
    <w:name w:val="Comment Text Char"/>
    <w:basedOn w:val="DefaultParagraphFont"/>
    <w:link w:val="CommentText"/>
    <w:rsid w:val="00E47416"/>
    <w:rPr>
      <w:rFonts w:ascii="Garamond" w:hAnsi="Garamond" w:cs="Arial"/>
      <w:lang w:val="en-NZ"/>
    </w:rPr>
  </w:style>
  <w:style w:type="paragraph" w:styleId="CommentSubject">
    <w:name w:val="annotation subject"/>
    <w:basedOn w:val="CommentText"/>
    <w:next w:val="CommentText"/>
    <w:link w:val="CommentSubjectChar"/>
    <w:rsid w:val="00E47416"/>
    <w:rPr>
      <w:b/>
      <w:bCs/>
    </w:rPr>
  </w:style>
  <w:style w:type="character" w:customStyle="1" w:styleId="CommentSubjectChar">
    <w:name w:val="Comment Subject Char"/>
    <w:basedOn w:val="CommentTextChar"/>
    <w:link w:val="CommentSubject"/>
    <w:rsid w:val="00E47416"/>
    <w:rPr>
      <w:rFonts w:ascii="Garamond" w:hAnsi="Garamond" w:cs="Arial"/>
      <w:b/>
      <w:bCs/>
      <w:lang w:val="en-NZ"/>
    </w:rPr>
  </w:style>
  <w:style w:type="paragraph" w:customStyle="1" w:styleId="Default">
    <w:name w:val="Default"/>
    <w:rsid w:val="0056160B"/>
    <w:pPr>
      <w:autoSpaceDE w:val="0"/>
      <w:autoSpaceDN w:val="0"/>
      <w:adjustRightInd w:val="0"/>
    </w:pPr>
    <w:rPr>
      <w:color w:val="000000"/>
      <w:sz w:val="24"/>
      <w:szCs w:val="24"/>
      <w:lang w:val="en-NZ"/>
    </w:rPr>
  </w:style>
  <w:style w:type="paragraph" w:customStyle="1" w:styleId="bodytext0">
    <w:name w:val="bodytext"/>
    <w:basedOn w:val="Normal"/>
    <w:link w:val="bodytextChar0"/>
    <w:uiPriority w:val="99"/>
    <w:rsid w:val="00BE1861"/>
    <w:pPr>
      <w:spacing w:after="140" w:line="270" w:lineRule="exact"/>
      <w:ind w:left="1134"/>
      <w:jc w:val="both"/>
    </w:pPr>
    <w:rPr>
      <w:rFonts w:ascii="Times New Roman" w:eastAsia="PMingLiU" w:hAnsi="Times New Roman" w:cs="Times New Roman"/>
      <w:sz w:val="21"/>
      <w:szCs w:val="21"/>
      <w:lang w:val="x-none" w:eastAsia="x-none"/>
    </w:rPr>
  </w:style>
  <w:style w:type="character" w:customStyle="1" w:styleId="bodytextChar0">
    <w:name w:val="bodytext Char"/>
    <w:link w:val="bodytext0"/>
    <w:uiPriority w:val="99"/>
    <w:locked/>
    <w:rsid w:val="00BE1861"/>
    <w:rPr>
      <w:rFonts w:eastAsia="PMingLiU"/>
      <w:sz w:val="21"/>
      <w:szCs w:val="21"/>
      <w:lang w:val="x-none" w:eastAsia="x-none"/>
    </w:rPr>
  </w:style>
  <w:style w:type="character" w:customStyle="1" w:styleId="HeadingNumber">
    <w:name w:val="HeadingNumber"/>
    <w:rsid w:val="00BE1861"/>
    <w:rPr>
      <w:rFonts w:ascii="Gill Sans MT" w:hAnsi="Gill Sans MT"/>
      <w:b/>
      <w:caps/>
      <w:sz w:val="20"/>
    </w:rPr>
  </w:style>
  <w:style w:type="character" w:customStyle="1" w:styleId="FooterChar">
    <w:name w:val="Footer Char"/>
    <w:basedOn w:val="DefaultParagraphFont"/>
    <w:link w:val="Footer"/>
    <w:uiPriority w:val="99"/>
    <w:rsid w:val="00E150CE"/>
    <w:rPr>
      <w:rFonts w:ascii="Arial" w:hAnsi="Arial" w:cs="Arial"/>
      <w:b/>
      <w:color w:val="747678"/>
      <w:sz w:val="13"/>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70A69"/>
    <w:rPr>
      <w:rFonts w:ascii="Garamond" w:hAnsi="Garamond" w:cs="Arial"/>
      <w:sz w:val="22"/>
      <w:lang w:val="en-NZ"/>
    </w:rPr>
  </w:style>
  <w:style w:type="paragraph" w:styleId="Heading1">
    <w:name w:val="heading 1"/>
    <w:basedOn w:val="Normal"/>
    <w:next w:val="BodyText"/>
    <w:qFormat/>
    <w:rsid w:val="005B36B4"/>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B3571B"/>
    <w:pPr>
      <w:outlineLvl w:val="1"/>
    </w:pPr>
    <w:rPr>
      <w:bCs w:val="0"/>
      <w:color w:val="auto"/>
      <w:szCs w:val="24"/>
    </w:rPr>
  </w:style>
  <w:style w:type="paragraph" w:styleId="Heading3">
    <w:name w:val="heading 3"/>
    <w:basedOn w:val="Heading2"/>
    <w:next w:val="BodyText"/>
    <w:qFormat/>
    <w:rsid w:val="00B3571B"/>
    <w:pPr>
      <w:outlineLvl w:val="2"/>
    </w:pPr>
    <w:rPr>
      <w:rFonts w:ascii="Arial" w:hAnsi="Arial"/>
      <w:bCs/>
      <w:szCs w:val="22"/>
    </w:rPr>
  </w:style>
  <w:style w:type="paragraph" w:styleId="Heading4">
    <w:name w:val="heading 4"/>
    <w:basedOn w:val="Heading3"/>
    <w:next w:val="BodyText"/>
    <w:qFormat/>
    <w:rsid w:val="00B3571B"/>
    <w:pPr>
      <w:outlineLvl w:val="3"/>
    </w:pPr>
    <w:rPr>
      <w:bCs w:val="0"/>
      <w:i/>
    </w:rPr>
  </w:style>
  <w:style w:type="paragraph" w:styleId="Heading5">
    <w:name w:val="heading 5"/>
    <w:basedOn w:val="Normal"/>
    <w:next w:val="Normal"/>
    <w:rsid w:val="00B3571B"/>
    <w:pPr>
      <w:numPr>
        <w:ilvl w:val="4"/>
        <w:numId w:val="39"/>
      </w:numPr>
      <w:spacing w:before="240" w:after="60"/>
      <w:outlineLvl w:val="4"/>
    </w:pPr>
    <w:rPr>
      <w:b/>
      <w:bCs/>
      <w:i/>
      <w:iCs/>
      <w:sz w:val="26"/>
      <w:szCs w:val="26"/>
    </w:rPr>
  </w:style>
  <w:style w:type="paragraph" w:styleId="Heading6">
    <w:name w:val="heading 6"/>
    <w:basedOn w:val="Normal"/>
    <w:next w:val="Normal"/>
    <w:rsid w:val="00B3571B"/>
    <w:pPr>
      <w:numPr>
        <w:ilvl w:val="5"/>
        <w:numId w:val="39"/>
      </w:numPr>
      <w:spacing w:before="240" w:after="60"/>
      <w:outlineLvl w:val="5"/>
    </w:pPr>
    <w:rPr>
      <w:rFonts w:ascii="Times New Roman" w:hAnsi="Times New Roman" w:cs="Times New Roman"/>
      <w:b/>
      <w:bCs/>
      <w:szCs w:val="22"/>
    </w:rPr>
  </w:style>
  <w:style w:type="paragraph" w:styleId="Heading7">
    <w:name w:val="heading 7"/>
    <w:basedOn w:val="Normal"/>
    <w:next w:val="Normal"/>
    <w:rsid w:val="00B3571B"/>
    <w:pPr>
      <w:numPr>
        <w:ilvl w:val="6"/>
        <w:numId w:val="39"/>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B3571B"/>
    <w:pPr>
      <w:numPr>
        <w:ilvl w:val="7"/>
        <w:numId w:val="39"/>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B3571B"/>
    <w:pPr>
      <w:numPr>
        <w:ilvl w:val="8"/>
        <w:numId w:val="39"/>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284" w:line="280" w:lineRule="atLeast"/>
    </w:pPr>
  </w:style>
  <w:style w:type="paragraph" w:styleId="Header">
    <w:name w:val="header"/>
    <w:pPr>
      <w:tabs>
        <w:tab w:val="right" w:pos="8562"/>
      </w:tabs>
    </w:pPr>
    <w:rPr>
      <w:rFonts w:ascii="Arial" w:hAnsi="Arial" w:cs="Arial"/>
      <w:b/>
      <w:color w:val="747678"/>
      <w:sz w:val="16"/>
      <w:lang w:val="en-GB"/>
    </w:rPr>
  </w:style>
  <w:style w:type="paragraph" w:styleId="Footer">
    <w:name w:val="footer"/>
    <w:link w:val="FooterChar"/>
    <w:uiPriority w:val="99"/>
    <w:pPr>
      <w:tabs>
        <w:tab w:val="center" w:pos="4153"/>
        <w:tab w:val="right" w:pos="8306"/>
      </w:tabs>
    </w:pPr>
    <w:rPr>
      <w:rFonts w:ascii="Arial" w:hAnsi="Arial" w:cs="Arial"/>
      <w:b/>
      <w:color w:val="747678"/>
      <w:sz w:val="13"/>
      <w:lang w:val="en-GB"/>
    </w:rPr>
  </w:style>
  <w:style w:type="paragraph" w:customStyle="1" w:styleId="AppendicesTitle">
    <w:name w:val="Appendices Title"/>
    <w:basedOn w:val="Heading2"/>
    <w:next w:val="Normal"/>
  </w:style>
  <w:style w:type="paragraph" w:styleId="Title">
    <w:name w:val="Title"/>
    <w:basedOn w:val="Normal"/>
    <w:next w:val="BodyText"/>
    <w:qFormat/>
    <w:rsid w:val="00B3571B"/>
    <w:pPr>
      <w:spacing w:before="400" w:after="400" w:line="580" w:lineRule="atLeast"/>
      <w:outlineLvl w:val="0"/>
    </w:pPr>
    <w:rPr>
      <w:bCs/>
      <w:kern w:val="28"/>
      <w:sz w:val="66"/>
      <w:szCs w:val="32"/>
    </w:rPr>
  </w:style>
  <w:style w:type="paragraph" w:styleId="ListBullet2">
    <w:name w:val="List Bullet 2"/>
    <w:basedOn w:val="Normal"/>
    <w:qFormat/>
    <w:pPr>
      <w:numPr>
        <w:ilvl w:val="1"/>
        <w:numId w:val="20"/>
      </w:numPr>
      <w:spacing w:after="20" w:line="260" w:lineRule="atLeast"/>
    </w:pPr>
  </w:style>
  <w:style w:type="paragraph" w:styleId="ListNumber2">
    <w:name w:val="List Number 2"/>
    <w:basedOn w:val="Normal"/>
    <w:qFormat/>
    <w:pPr>
      <w:numPr>
        <w:ilvl w:val="1"/>
        <w:numId w:val="18"/>
      </w:numPr>
      <w:spacing w:after="284" w:line="280" w:lineRule="atLeast"/>
    </w:pPr>
  </w:style>
  <w:style w:type="paragraph" w:styleId="ListNumber">
    <w:name w:val="List Number"/>
    <w:basedOn w:val="Normal"/>
    <w:qFormat/>
    <w:pPr>
      <w:numPr>
        <w:numId w:val="18"/>
      </w:numPr>
      <w:spacing w:after="284" w:line="280" w:lineRule="atLeast"/>
    </w:pPr>
  </w:style>
  <w:style w:type="paragraph" w:styleId="TOC2">
    <w:name w:val="toc 2"/>
    <w:next w:val="Normal"/>
    <w:uiPriority w:val="39"/>
    <w:qFormat/>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qFormat/>
    <w:pPr>
      <w:ind w:left="403"/>
    </w:pPr>
  </w:style>
  <w:style w:type="paragraph" w:styleId="ListBullet">
    <w:name w:val="List Bullet"/>
    <w:basedOn w:val="Normal"/>
    <w:qFormat/>
    <w:pPr>
      <w:numPr>
        <w:numId w:val="20"/>
      </w:numPr>
      <w:spacing w:after="20" w:line="280" w:lineRule="atLeast"/>
    </w:pPr>
  </w:style>
  <w:style w:type="paragraph" w:customStyle="1" w:styleId="SectionTitle">
    <w:name w:val="Section Title"/>
    <w:next w:val="BodyText"/>
    <w:qFormat/>
    <w:pPr>
      <w:spacing w:after="2520"/>
    </w:pPr>
    <w:rPr>
      <w:rFonts w:ascii="Garamond" w:hAnsi="Garamond" w:cs="Arial"/>
      <w:sz w:val="48"/>
      <w:lang w:val="en-GB"/>
    </w:rPr>
  </w:style>
  <w:style w:type="paragraph" w:customStyle="1" w:styleId="TableText">
    <w:name w:val="Table Text"/>
    <w:qFormat/>
    <w:rPr>
      <w:rFonts w:ascii="Arial" w:hAnsi="Arial" w:cs="Arial"/>
      <w:sz w:val="16"/>
      <w:lang w:val="en-GB"/>
    </w:rPr>
  </w:style>
  <w:style w:type="paragraph" w:customStyle="1" w:styleId="TintBoxTextBlack">
    <w:name w:val="Tint Box Text Black"/>
    <w:pPr>
      <w:spacing w:after="280" w:line="280" w:lineRule="atLeast"/>
    </w:pPr>
    <w:rPr>
      <w:rFonts w:ascii="Arial" w:hAnsi="Arial" w:cs="Arial"/>
      <w:b/>
      <w:lang w:val="en-GB"/>
    </w:rPr>
  </w:style>
  <w:style w:type="paragraph" w:customStyle="1" w:styleId="TintBoxTextWhite">
    <w:name w:val="Tint Box Text White"/>
    <w:basedOn w:val="TintBoxTextBlack"/>
    <w:rPr>
      <w:color w:val="FFFFFF"/>
    </w:rPr>
  </w:style>
  <w:style w:type="paragraph" w:customStyle="1" w:styleId="AppendixTitle">
    <w:name w:val="Appendix Title"/>
    <w:basedOn w:val="Normal"/>
    <w:next w:val="BodyText"/>
    <w:qFormat/>
    <w:pPr>
      <w:spacing w:after="2520"/>
    </w:pPr>
    <w:rPr>
      <w:bCs/>
      <w:kern w:val="28"/>
      <w:sz w:val="48"/>
      <w:szCs w:val="32"/>
    </w:rPr>
  </w:style>
  <w:style w:type="paragraph" w:styleId="ListNumber3">
    <w:name w:val="List Number 3"/>
    <w:basedOn w:val="Normal"/>
    <w:qFormat/>
    <w:pPr>
      <w:numPr>
        <w:ilvl w:val="2"/>
        <w:numId w:val="18"/>
      </w:numPr>
      <w:spacing w:after="284" w:line="280" w:lineRule="atLeast"/>
      <w:ind w:left="1071" w:hanging="357"/>
    </w:pPr>
  </w:style>
  <w:style w:type="paragraph" w:customStyle="1" w:styleId="TableHeading">
    <w:name w:val="Table Heading"/>
    <w:qFormat/>
    <w:rsid w:val="005B36B4"/>
    <w:rPr>
      <w:rFonts w:ascii="Arial" w:hAnsi="Arial" w:cs="Arial"/>
      <w:b/>
      <w:bCs/>
      <w:kern w:val="28"/>
      <w:sz w:val="18"/>
      <w:szCs w:val="32"/>
      <w:lang w:val="en-GB"/>
    </w:rPr>
  </w:style>
  <w:style w:type="paragraph" w:customStyle="1" w:styleId="MarginNotes">
    <w:name w:val="Margin Notes"/>
    <w:qFormat/>
    <w:rPr>
      <w:rFonts w:ascii="Arial" w:hAnsi="Arial" w:cs="Arial"/>
      <w:sz w:val="16"/>
      <w:lang w:val="en-GB"/>
    </w:rPr>
  </w:style>
  <w:style w:type="paragraph" w:styleId="TOC1">
    <w:name w:val="toc 1"/>
    <w:next w:val="Normal"/>
    <w:uiPriority w:val="39"/>
    <w:qFormat/>
    <w:pPr>
      <w:tabs>
        <w:tab w:val="right" w:pos="8505"/>
      </w:tabs>
      <w:spacing w:before="165" w:after="100"/>
    </w:pPr>
    <w:rPr>
      <w:rFonts w:ascii="Arial" w:hAnsi="Arial" w:cs="Arial"/>
      <w:sz w:val="19"/>
      <w:lang w:val="en-GB"/>
    </w:rPr>
  </w:style>
  <w:style w:type="paragraph" w:styleId="Subtitle">
    <w:name w:val="Subtitle"/>
    <w:qFormat/>
    <w:rsid w:val="00B3571B"/>
    <w:pPr>
      <w:spacing w:line="280" w:lineRule="atLeast"/>
      <w:outlineLvl w:val="1"/>
    </w:pPr>
    <w:rPr>
      <w:rFonts w:ascii="Arial" w:hAnsi="Arial" w:cs="Arial"/>
      <w:bCs/>
      <w:kern w:val="28"/>
      <w:sz w:val="24"/>
      <w:szCs w:val="24"/>
      <w:lang w:val="en-GB"/>
    </w:rPr>
  </w:style>
  <w:style w:type="paragraph" w:customStyle="1" w:styleId="ChapterTitle">
    <w:name w:val="Chapter Title"/>
    <w:basedOn w:val="Subtitle"/>
    <w:qFormat/>
    <w:pPr>
      <w:pBdr>
        <w:bottom w:val="single" w:sz="4" w:space="5" w:color="auto"/>
      </w:pBdr>
    </w:pPr>
    <w:rPr>
      <w:sz w:val="20"/>
    </w:rPr>
  </w:style>
  <w:style w:type="paragraph" w:customStyle="1" w:styleId="Contents">
    <w:name w:val="Contents"/>
    <w:next w:val="Normal"/>
    <w:pPr>
      <w:spacing w:after="2520" w:line="580" w:lineRule="atLeast"/>
    </w:pPr>
    <w:rPr>
      <w:rFonts w:ascii="Garamond" w:hAnsi="Garamond" w:cs="Arial"/>
      <w:sz w:val="66"/>
      <w:lang w:val="en-GB"/>
    </w:rPr>
  </w:style>
  <w:style w:type="paragraph" w:customStyle="1" w:styleId="Copyright">
    <w:name w:val="Copyright"/>
    <w:semiHidden/>
    <w:pPr>
      <w:spacing w:line="220" w:lineRule="atLeast"/>
    </w:pPr>
    <w:rPr>
      <w:rFonts w:ascii="Garamond" w:hAnsi="Garamond" w:cs="Arial"/>
      <w:lang w:val="en-GB"/>
    </w:rPr>
  </w:style>
  <w:style w:type="paragraph" w:customStyle="1" w:styleId="ReferenceText">
    <w:name w:val="Reference Text"/>
    <w:rPr>
      <w:rFonts w:ascii="Arial" w:hAnsi="Arial" w:cs="Arial"/>
      <w:kern w:val="32"/>
      <w:sz w:val="18"/>
      <w:szCs w:val="24"/>
      <w:lang w:val="en-GB"/>
    </w:rPr>
  </w:style>
  <w:style w:type="paragraph" w:customStyle="1" w:styleId="ReferenceTitle">
    <w:name w:val="Reference Title"/>
    <w:next w:val="ReferenceText"/>
    <w:rPr>
      <w:rFonts w:ascii="Arial Black" w:hAnsi="Arial Black" w:cs="Arial"/>
      <w:kern w:val="32"/>
      <w:sz w:val="18"/>
      <w:szCs w:val="24"/>
      <w:lang w:val="en-GB"/>
    </w:rPr>
  </w:style>
  <w:style w:type="paragraph" w:customStyle="1" w:styleId="LandscapeHeader">
    <w:name w:val="Landscape Header"/>
    <w:basedOn w:val="Header"/>
    <w:semiHidden/>
    <w:pPr>
      <w:tabs>
        <w:tab w:val="clear" w:pos="8562"/>
        <w:tab w:val="right" w:pos="13438"/>
      </w:tabs>
    </w:pPr>
  </w:style>
  <w:style w:type="paragraph" w:customStyle="1" w:styleId="ParagraphBullet">
    <w:name w:val="Paragraph Bullet"/>
    <w:basedOn w:val="Normal"/>
    <w:qFormat/>
    <w:pPr>
      <w:numPr>
        <w:numId w:val="32"/>
      </w:numPr>
      <w:spacing w:after="284" w:line="280" w:lineRule="atLeast"/>
    </w:pPr>
  </w:style>
  <w:style w:type="paragraph" w:customStyle="1" w:styleId="ParagraphBullet2">
    <w:name w:val="Paragraph Bullet 2"/>
    <w:basedOn w:val="Normal"/>
    <w:qFormat/>
    <w:pPr>
      <w:numPr>
        <w:ilvl w:val="1"/>
        <w:numId w:val="32"/>
      </w:numPr>
      <w:spacing w:after="284" w:line="280" w:lineRule="atLeast"/>
    </w:pPr>
  </w:style>
  <w:style w:type="paragraph" w:customStyle="1" w:styleId="MarginNotesHeading">
    <w:name w:val="Margin Notes Heading"/>
    <w:basedOn w:val="MarginNotes"/>
    <w:qFormat/>
    <w:rPr>
      <w:b/>
    </w:rPr>
  </w:style>
  <w:style w:type="paragraph" w:styleId="Quote">
    <w:name w:val="Quote"/>
    <w:basedOn w:val="BodyText"/>
    <w:qFormat/>
    <w:rsid w:val="00B3571B"/>
    <w:pPr>
      <w:spacing w:line="340" w:lineRule="atLeast"/>
    </w:pPr>
    <w:rPr>
      <w:sz w:val="28"/>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ContactDetails">
    <w:name w:val="Contact Details"/>
    <w:qFormat/>
    <w:rPr>
      <w:rFonts w:ascii="Arial" w:hAnsi="Arial" w:cs="Arial"/>
      <w:sz w:val="16"/>
      <w:lang w:val="en-GB"/>
    </w:rPr>
  </w:style>
  <w:style w:type="paragraph" w:customStyle="1" w:styleId="ContactDetailsTitle">
    <w:name w:val="Contact Details Title"/>
    <w:basedOn w:val="ContactDetails"/>
    <w:next w:val="ContactDetails"/>
    <w:qFormat/>
    <w:rPr>
      <w:b/>
    </w:rPr>
  </w:style>
  <w:style w:type="paragraph" w:customStyle="1" w:styleId="NumberedHeading1">
    <w:name w:val="Numbered Heading 1"/>
    <w:next w:val="BodyText"/>
    <w:qFormat/>
    <w:pPr>
      <w:numPr>
        <w:numId w:val="34"/>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pPr>
      <w:numPr>
        <w:ilvl w:val="1"/>
        <w:numId w:val="34"/>
      </w:numPr>
      <w:spacing w:line="260" w:lineRule="atLeast"/>
    </w:pPr>
    <w:rPr>
      <w:rFonts w:ascii="Arial Black" w:hAnsi="Arial Black" w:cs="Arial"/>
      <w:color w:val="4B217E"/>
      <w:sz w:val="19"/>
      <w:lang w:val="en-GB"/>
    </w:rPr>
  </w:style>
  <w:style w:type="table" w:customStyle="1" w:styleId="GTITableStyle1">
    <w:name w:val="GTI Table Style 1"/>
    <w:basedOn w:val="TableNormal"/>
    <w:uiPriority w:val="99"/>
    <w:rsid w:val="00520EF0"/>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8612FE"/>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table" w:styleId="TableGrid">
    <w:name w:val="Table Grid"/>
    <w:basedOn w:val="TableNormal"/>
    <w:rsid w:val="00753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F293F"/>
    <w:rPr>
      <w:rFonts w:ascii="Garamond" w:hAnsi="Garamond" w:cs="Arial"/>
      <w:sz w:val="22"/>
      <w:lang w:val="en-GB"/>
    </w:rPr>
  </w:style>
  <w:style w:type="table" w:styleId="MediumList2-Accent1">
    <w:name w:val="Medium List 2 Accent 1"/>
    <w:basedOn w:val="TableNormal"/>
    <w:uiPriority w:val="66"/>
    <w:rsid w:val="00CF293F"/>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rPr>
        <w:sz w:val="24"/>
        <w:szCs w:val="24"/>
      </w:rPr>
      <w:tblPr/>
      <w:tcPr>
        <w:tcBorders>
          <w:top w:val="nil"/>
          <w:left w:val="nil"/>
          <w:bottom w:val="single" w:sz="24" w:space="0" w:color="4F2D7F" w:themeColor="accent1"/>
          <w:right w:val="nil"/>
          <w:insideH w:val="nil"/>
          <w:insideV w:val="nil"/>
        </w:tcBorders>
        <w:shd w:val="clear" w:color="auto" w:fill="FFFFFF" w:themeFill="background1"/>
      </w:tcPr>
    </w:tblStylePr>
    <w:tblStylePr w:type="lastRow">
      <w:tblPr/>
      <w:tcPr>
        <w:tcBorders>
          <w:top w:val="single" w:sz="8" w:space="0" w:color="4F2D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2D7F" w:themeColor="accent1"/>
          <w:insideH w:val="nil"/>
          <w:insideV w:val="nil"/>
        </w:tcBorders>
        <w:shd w:val="clear" w:color="auto" w:fill="FFFFFF" w:themeFill="background1"/>
      </w:tcPr>
    </w:tblStylePr>
    <w:tblStylePr w:type="lastCol">
      <w:tblPr/>
      <w:tcPr>
        <w:tcBorders>
          <w:top w:val="nil"/>
          <w:left w:val="single" w:sz="8" w:space="0" w:color="4F2D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top w:val="nil"/>
          <w:bottom w:val="nil"/>
          <w:insideH w:val="nil"/>
          <w:insideV w:val="nil"/>
        </w:tcBorders>
        <w:shd w:val="clear" w:color="auto" w:fill="D1C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tenseQuote">
    <w:name w:val="Intense Quote"/>
    <w:basedOn w:val="Normal"/>
    <w:next w:val="Normal"/>
    <w:link w:val="IntenseQuoteChar"/>
    <w:uiPriority w:val="30"/>
    <w:rsid w:val="004C13D3"/>
    <w:pPr>
      <w:pBdr>
        <w:bottom w:val="single" w:sz="4" w:space="4" w:color="4F2D7F" w:themeColor="accent1"/>
      </w:pBdr>
      <w:spacing w:before="200" w:after="280"/>
      <w:ind w:left="936" w:right="936"/>
    </w:pPr>
    <w:rPr>
      <w:b/>
      <w:bCs/>
      <w:i/>
      <w:iCs/>
      <w:color w:val="4F2D7F" w:themeColor="accent1"/>
    </w:rPr>
  </w:style>
  <w:style w:type="character" w:customStyle="1" w:styleId="IntenseQuoteChar">
    <w:name w:val="Intense Quote Char"/>
    <w:basedOn w:val="DefaultParagraphFont"/>
    <w:link w:val="IntenseQuote"/>
    <w:uiPriority w:val="30"/>
    <w:rsid w:val="004C13D3"/>
    <w:rPr>
      <w:rFonts w:ascii="Garamond" w:hAnsi="Garamond" w:cs="Arial"/>
      <w:b/>
      <w:bCs/>
      <w:i/>
      <w:iCs/>
      <w:color w:val="4F2D7F" w:themeColor="accent1"/>
      <w:sz w:val="22"/>
      <w:lang w:val="en-GB"/>
    </w:rPr>
  </w:style>
  <w:style w:type="character" w:styleId="PlaceholderText">
    <w:name w:val="Placeholder Text"/>
    <w:basedOn w:val="DefaultParagraphFont"/>
    <w:uiPriority w:val="99"/>
    <w:semiHidden/>
    <w:rsid w:val="00370A69"/>
    <w:rPr>
      <w:color w:val="808080"/>
    </w:rPr>
  </w:style>
  <w:style w:type="paragraph" w:styleId="BalloonText">
    <w:name w:val="Balloon Text"/>
    <w:basedOn w:val="Normal"/>
    <w:link w:val="BalloonTextChar"/>
    <w:rsid w:val="00370A69"/>
    <w:rPr>
      <w:rFonts w:ascii="Tahoma" w:hAnsi="Tahoma" w:cs="Tahoma"/>
      <w:sz w:val="16"/>
      <w:szCs w:val="16"/>
    </w:rPr>
  </w:style>
  <w:style w:type="character" w:customStyle="1" w:styleId="BalloonTextChar">
    <w:name w:val="Balloon Text Char"/>
    <w:basedOn w:val="DefaultParagraphFont"/>
    <w:link w:val="BalloonText"/>
    <w:rsid w:val="00370A69"/>
    <w:rPr>
      <w:rFonts w:ascii="Tahoma" w:hAnsi="Tahoma" w:cs="Tahoma"/>
      <w:sz w:val="16"/>
      <w:szCs w:val="16"/>
      <w:lang w:val="en-NZ"/>
    </w:rPr>
  </w:style>
  <w:style w:type="paragraph" w:styleId="TOCHeading">
    <w:name w:val="TOC Heading"/>
    <w:basedOn w:val="Heading1"/>
    <w:next w:val="Normal"/>
    <w:uiPriority w:val="39"/>
    <w:semiHidden/>
    <w:unhideWhenUsed/>
    <w:qFormat/>
    <w:rsid w:val="00D03D12"/>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styleId="Hyperlink">
    <w:name w:val="Hyperlink"/>
    <w:basedOn w:val="DefaultParagraphFont"/>
    <w:uiPriority w:val="99"/>
    <w:unhideWhenUsed/>
    <w:rsid w:val="00D03D12"/>
    <w:rPr>
      <w:color w:val="0000FF" w:themeColor="hyperlink"/>
      <w:u w:val="single"/>
    </w:rPr>
  </w:style>
  <w:style w:type="character" w:styleId="CommentReference">
    <w:name w:val="annotation reference"/>
    <w:basedOn w:val="DefaultParagraphFont"/>
    <w:rsid w:val="00E47416"/>
    <w:rPr>
      <w:sz w:val="16"/>
      <w:szCs w:val="16"/>
    </w:rPr>
  </w:style>
  <w:style w:type="paragraph" w:styleId="CommentText">
    <w:name w:val="annotation text"/>
    <w:basedOn w:val="Normal"/>
    <w:link w:val="CommentTextChar"/>
    <w:rsid w:val="00E47416"/>
    <w:rPr>
      <w:sz w:val="20"/>
    </w:rPr>
  </w:style>
  <w:style w:type="character" w:customStyle="1" w:styleId="CommentTextChar">
    <w:name w:val="Comment Text Char"/>
    <w:basedOn w:val="DefaultParagraphFont"/>
    <w:link w:val="CommentText"/>
    <w:rsid w:val="00E47416"/>
    <w:rPr>
      <w:rFonts w:ascii="Garamond" w:hAnsi="Garamond" w:cs="Arial"/>
      <w:lang w:val="en-NZ"/>
    </w:rPr>
  </w:style>
  <w:style w:type="paragraph" w:styleId="CommentSubject">
    <w:name w:val="annotation subject"/>
    <w:basedOn w:val="CommentText"/>
    <w:next w:val="CommentText"/>
    <w:link w:val="CommentSubjectChar"/>
    <w:rsid w:val="00E47416"/>
    <w:rPr>
      <w:b/>
      <w:bCs/>
    </w:rPr>
  </w:style>
  <w:style w:type="character" w:customStyle="1" w:styleId="CommentSubjectChar">
    <w:name w:val="Comment Subject Char"/>
    <w:basedOn w:val="CommentTextChar"/>
    <w:link w:val="CommentSubject"/>
    <w:rsid w:val="00E47416"/>
    <w:rPr>
      <w:rFonts w:ascii="Garamond" w:hAnsi="Garamond" w:cs="Arial"/>
      <w:b/>
      <w:bCs/>
      <w:lang w:val="en-NZ"/>
    </w:rPr>
  </w:style>
  <w:style w:type="paragraph" w:customStyle="1" w:styleId="Default">
    <w:name w:val="Default"/>
    <w:rsid w:val="0056160B"/>
    <w:pPr>
      <w:autoSpaceDE w:val="0"/>
      <w:autoSpaceDN w:val="0"/>
      <w:adjustRightInd w:val="0"/>
    </w:pPr>
    <w:rPr>
      <w:color w:val="000000"/>
      <w:sz w:val="24"/>
      <w:szCs w:val="24"/>
      <w:lang w:val="en-NZ"/>
    </w:rPr>
  </w:style>
  <w:style w:type="paragraph" w:customStyle="1" w:styleId="bodytext0">
    <w:name w:val="bodytext"/>
    <w:basedOn w:val="Normal"/>
    <w:link w:val="bodytextChar0"/>
    <w:uiPriority w:val="99"/>
    <w:rsid w:val="00BE1861"/>
    <w:pPr>
      <w:spacing w:after="140" w:line="270" w:lineRule="exact"/>
      <w:ind w:left="1134"/>
      <w:jc w:val="both"/>
    </w:pPr>
    <w:rPr>
      <w:rFonts w:ascii="Times New Roman" w:eastAsia="PMingLiU" w:hAnsi="Times New Roman" w:cs="Times New Roman"/>
      <w:sz w:val="21"/>
      <w:szCs w:val="21"/>
      <w:lang w:val="x-none" w:eastAsia="x-none"/>
    </w:rPr>
  </w:style>
  <w:style w:type="character" w:customStyle="1" w:styleId="bodytextChar0">
    <w:name w:val="bodytext Char"/>
    <w:link w:val="bodytext0"/>
    <w:uiPriority w:val="99"/>
    <w:locked/>
    <w:rsid w:val="00BE1861"/>
    <w:rPr>
      <w:rFonts w:eastAsia="PMingLiU"/>
      <w:sz w:val="21"/>
      <w:szCs w:val="21"/>
      <w:lang w:val="x-none" w:eastAsia="x-none"/>
    </w:rPr>
  </w:style>
  <w:style w:type="character" w:customStyle="1" w:styleId="HeadingNumber">
    <w:name w:val="HeadingNumber"/>
    <w:rsid w:val="00BE1861"/>
    <w:rPr>
      <w:rFonts w:ascii="Gill Sans MT" w:hAnsi="Gill Sans MT"/>
      <w:b/>
      <w:caps/>
      <w:sz w:val="20"/>
    </w:rPr>
  </w:style>
  <w:style w:type="character" w:customStyle="1" w:styleId="FooterChar">
    <w:name w:val="Footer Char"/>
    <w:basedOn w:val="DefaultParagraphFont"/>
    <w:link w:val="Footer"/>
    <w:uiPriority w:val="99"/>
    <w:rsid w:val="00E150CE"/>
    <w:rPr>
      <w:rFonts w:ascii="Arial" w:hAnsi="Arial" w:cs="Arial"/>
      <w:b/>
      <w:color w:val="747678"/>
      <w:sz w:val="13"/>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Grant Thornton">
  <a:themeElements>
    <a:clrScheme name="Grant Thornton">
      <a:dk1>
        <a:sysClr val="windowText" lastClr="000000"/>
      </a:dk1>
      <a:lt1>
        <a:sysClr val="window" lastClr="FFFFFF"/>
      </a:lt1>
      <a:dk2>
        <a:srgbClr val="824BB0"/>
      </a:dk2>
      <a:lt2>
        <a:srgbClr val="747678"/>
      </a:lt2>
      <a:accent1>
        <a:srgbClr val="4F2D7F"/>
      </a:accent1>
      <a:accent2>
        <a:srgbClr val="C30045"/>
      </a:accent2>
      <a:accent3>
        <a:srgbClr val="B1059D"/>
      </a:accent3>
      <a:accent4>
        <a:srgbClr val="006D55"/>
      </a:accent4>
      <a:accent5>
        <a:srgbClr val="7AB800"/>
      </a:accent5>
      <a:accent6>
        <a:srgbClr val="FF7900"/>
      </a:accent6>
      <a:hlink>
        <a:srgbClr val="0000FF"/>
      </a:hlink>
      <a:folHlink>
        <a:srgbClr val="800080"/>
      </a:folHlink>
    </a:clrScheme>
    <a:fontScheme name="Grant Thornton">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White">
      <a:srgbClr val="FFFFFF"/>
    </a:custClr>
    <a:custClr name="Purple">
      <a:srgbClr val="4F2D7F"/>
    </a:custClr>
    <a:custClr name="Green">
      <a:srgbClr val="009B76"/>
    </a:custClr>
    <a:custClr name="Orange">
      <a:srgbClr val="FF7900"/>
    </a:custClr>
    <a:custClr name="Red">
      <a:srgbClr val="C30045"/>
    </a:custClr>
    <a:custClr name="Fuchsia">
      <a:srgbClr val="B1059D"/>
    </a:custClr>
    <a:custClr name="Lavender">
      <a:srgbClr val="824BB0"/>
    </a:custClr>
    <a:custClr name="Yellow">
      <a:srgbClr val="FECB00"/>
    </a:custClr>
    <a:custClr name="Mustard">
      <a:srgbClr val="EAAB00"/>
    </a:custClr>
    <a:custClr name="Terracotta">
      <a:srgbClr val="C75B12"/>
    </a:custClr>
    <a:custClr name="Burgundy">
      <a:srgbClr val="882345"/>
    </a:custClr>
    <a:custClr name="Blue">
      <a:srgbClr val="0046AD"/>
    </a:custClr>
    <a:custClr name="Emerald">
      <a:srgbClr val="006D55"/>
    </a:custClr>
    <a:custClr name="Lime">
      <a:srgbClr val="7AB800"/>
    </a:custClr>
    <a:custClr name="Olive">
      <a:srgbClr val="8E9300"/>
    </a:custClr>
    <a:custClr name="Steel">
      <a:srgbClr val="747678"/>
    </a:custClr>
    <a:custClr name="Black">
      <a:srgbClr val="00000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46C14-0AC3-45F3-B734-0FA5CB9FE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vt:lpstr>
    </vt:vector>
  </TitlesOfParts>
  <LinksUpToDate>false</LinksUpToDate>
  <CharactersWithSpaces>15357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
  <cp:lastModifiedBy/>
  <cp:revision>1</cp:revision>
  <dcterms:created xsi:type="dcterms:W3CDTF">2015-08-31T02:12:00Z</dcterms:created>
  <dcterms:modified xsi:type="dcterms:W3CDTF">2015-08-31T02:12:00Z</dcterms:modified>
</cp:coreProperties>
</file>