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BD7C4" w14:textId="470E853C" w:rsidR="002B42D3" w:rsidRDefault="00F3291B" w:rsidP="002B42D3">
      <w:r>
        <w:rPr>
          <w:rFonts w:ascii="Arial" w:hAnsi="Arial" w:cs="Arial"/>
          <w:color w:val="001489"/>
        </w:rPr>
        <w:pict w14:anchorId="6BD0DF2C">
          <v:rect id="_x0000_i1025" style="width:0;height:1.5pt" o:hralign="center" o:hrstd="t" o:hr="t" fillcolor="#a0a0a0" stroked="f"/>
        </w:pict>
      </w:r>
    </w:p>
    <w:p w14:paraId="7E5173A9" w14:textId="77777777" w:rsidR="002B42D3" w:rsidRDefault="002B42D3" w:rsidP="002B42D3">
      <w:pPr>
        <w:pStyle w:val="Heading1"/>
      </w:pPr>
      <w:r>
        <w:t>FINANCIAL POLICIES AND PROCEDURES</w:t>
      </w:r>
    </w:p>
    <w:p w14:paraId="15CF0518" w14:textId="51C2C11C" w:rsidR="002B42D3" w:rsidRDefault="00F3291B" w:rsidP="002B42D3">
      <w:r>
        <w:rPr>
          <w:rFonts w:ascii="Arial" w:hAnsi="Arial" w:cs="Arial"/>
          <w:color w:val="001489"/>
        </w:rPr>
        <w:pict w14:anchorId="4C436D3E">
          <v:rect id="_x0000_i1026" style="width:0;height:1.5pt" o:hralign="center" o:hrstd="t" o:hr="t" fillcolor="#a0a0a0" stroked="f"/>
        </w:pict>
      </w:r>
    </w:p>
    <w:p w14:paraId="4203365F" w14:textId="77777777" w:rsidR="002B42D3" w:rsidRDefault="002B42D3" w:rsidP="002B42D3">
      <w:pPr>
        <w:pStyle w:val="Heading2"/>
      </w:pPr>
      <w:r>
        <w:t>SECTION 4:</w:t>
      </w:r>
      <w:r>
        <w:tab/>
        <w:t>REVENUE &amp; RECEIVABLES</w:t>
      </w:r>
    </w:p>
    <w:p w14:paraId="1049AD63" w14:textId="77777777" w:rsidR="002B42D3" w:rsidRDefault="002B42D3" w:rsidP="002B42D3">
      <w:pPr>
        <w:pStyle w:val="Heading2"/>
      </w:pPr>
      <w:r>
        <w:t>POLICY 4:</w:t>
      </w:r>
      <w:r>
        <w:tab/>
        <w:t>RECEIVABLES</w:t>
      </w:r>
    </w:p>
    <w:p w14:paraId="66E02764" w14:textId="77777777" w:rsidR="002B42D3" w:rsidRDefault="002B42D3" w:rsidP="002B42D3">
      <w:pPr>
        <w:pStyle w:val="Heading3"/>
      </w:pPr>
    </w:p>
    <w:p w14:paraId="4A08B949" w14:textId="0960EFE7" w:rsidR="002B42D3" w:rsidRDefault="002B42D3" w:rsidP="002B42D3">
      <w:pPr>
        <w:pStyle w:val="Heading3"/>
      </w:pPr>
      <w:r>
        <w:t>Policy Rationale</w:t>
      </w:r>
      <w:r>
        <w:tab/>
      </w:r>
    </w:p>
    <w:p w14:paraId="758D5E64" w14:textId="4D2AC38E" w:rsidR="002B42D3" w:rsidRDefault="002B42D3" w:rsidP="002B42D3">
      <w:r>
        <w:br/>
        <w:t xml:space="preserve">It is prudent financial management that </w:t>
      </w:r>
      <w:r w:rsidRPr="002B42D3">
        <w:rPr>
          <w:rFonts w:cstheme="minorHAnsi"/>
          <w:color w:val="001489"/>
        </w:rPr>
        <w:t>[organisation]</w:t>
      </w:r>
      <w:r>
        <w:t xml:space="preserve"> maintains adequate controls over its receivables to ensure they are accurately recorded and accounted </w:t>
      </w:r>
      <w:proofErr w:type="gramStart"/>
      <w:r>
        <w:t>for</w:t>
      </w:r>
      <w:proofErr w:type="gramEnd"/>
      <w:r>
        <w:t xml:space="preserve"> and best practices are adopted to maximise cash flow and minimise exposure to bad debt risk.</w:t>
      </w:r>
    </w:p>
    <w:p w14:paraId="10D638DE" w14:textId="77777777" w:rsidR="002B42D3" w:rsidRDefault="002B42D3" w:rsidP="002B42D3">
      <w:pPr>
        <w:pStyle w:val="Heading3"/>
      </w:pPr>
      <w:r>
        <w:t>Policy Statement(s)</w:t>
      </w:r>
      <w:r>
        <w:tab/>
      </w:r>
    </w:p>
    <w:p w14:paraId="4B6B21B5" w14:textId="0F81599E" w:rsidR="002B42D3" w:rsidRDefault="002B42D3" w:rsidP="002B42D3">
      <w:r>
        <w:br/>
      </w:r>
      <w:r w:rsidRPr="002B42D3">
        <w:rPr>
          <w:rFonts w:cstheme="minorHAnsi"/>
          <w:color w:val="001489"/>
        </w:rPr>
        <w:t>[organisation]</w:t>
      </w:r>
      <w:r>
        <w:t xml:space="preserve"> shall implement appropriate controls over its accounts receivables to ensure:</w:t>
      </w:r>
    </w:p>
    <w:p w14:paraId="67F8EE80" w14:textId="68D6779E" w:rsidR="002B42D3" w:rsidRDefault="002B42D3" w:rsidP="002B42D3">
      <w:pPr>
        <w:pStyle w:val="ListParagraph"/>
        <w:numPr>
          <w:ilvl w:val="0"/>
          <w:numId w:val="2"/>
        </w:numPr>
      </w:pPr>
      <w:r>
        <w:t xml:space="preserve">All debtor invoices and receipts are recorded in </w:t>
      </w:r>
      <w:r w:rsidRPr="002B42D3">
        <w:rPr>
          <w:rFonts w:cstheme="minorHAnsi"/>
          <w:color w:val="001489"/>
        </w:rPr>
        <w:t>[organisation]</w:t>
      </w:r>
      <w:r>
        <w:t xml:space="preserve">’s Accounts Receivable ledger in an accurate and timely </w:t>
      </w:r>
      <w:proofErr w:type="gramStart"/>
      <w:r>
        <w:t>manner</w:t>
      </w:r>
      <w:proofErr w:type="gramEnd"/>
    </w:p>
    <w:p w14:paraId="53E284DB" w14:textId="52039F3B" w:rsidR="002B42D3" w:rsidRDefault="002B42D3" w:rsidP="002B42D3">
      <w:pPr>
        <w:pStyle w:val="ListParagraph"/>
        <w:numPr>
          <w:ilvl w:val="0"/>
          <w:numId w:val="2"/>
        </w:numPr>
      </w:pPr>
      <w:r>
        <w:t xml:space="preserve">Statements for accounts receivable balances are generated and sent to debtors each </w:t>
      </w:r>
      <w:proofErr w:type="gramStart"/>
      <w:r>
        <w:t>month</w:t>
      </w:r>
      <w:proofErr w:type="gramEnd"/>
    </w:p>
    <w:p w14:paraId="340FB607" w14:textId="127C101D" w:rsidR="002B42D3" w:rsidRDefault="002B42D3" w:rsidP="002B42D3">
      <w:pPr>
        <w:pStyle w:val="ListParagraph"/>
        <w:numPr>
          <w:ilvl w:val="0"/>
          <w:numId w:val="2"/>
        </w:numPr>
      </w:pPr>
      <w:r>
        <w:t>Overdue accounts receivables are dealt with in accordance with the Debt Collection &amp; Write-Off Policy</w:t>
      </w:r>
    </w:p>
    <w:p w14:paraId="59C6F6AB" w14:textId="7EF5E184" w:rsidR="002B42D3" w:rsidRDefault="002B42D3" w:rsidP="002B42D3">
      <w:pPr>
        <w:pStyle w:val="ListParagraph"/>
        <w:numPr>
          <w:ilvl w:val="0"/>
          <w:numId w:val="2"/>
        </w:numPr>
      </w:pPr>
      <w:r>
        <w:t xml:space="preserve">There is appropriate segregation of duties in relation to the processing of accounts receivable transactions and the processing of revenue </w:t>
      </w:r>
      <w:proofErr w:type="gramStart"/>
      <w:r>
        <w:t>receipts</w:t>
      </w:r>
      <w:proofErr w:type="gramEnd"/>
    </w:p>
    <w:p w14:paraId="40F1ECF1" w14:textId="314E1ED2" w:rsidR="002B42D3" w:rsidRDefault="002B42D3" w:rsidP="002B42D3">
      <w:pPr>
        <w:pStyle w:val="ListParagraph"/>
        <w:numPr>
          <w:ilvl w:val="0"/>
          <w:numId w:val="2"/>
        </w:numPr>
      </w:pPr>
      <w:r>
        <w:t xml:space="preserve">That the Accounts Receivable ledger balances are actively reviewed by </w:t>
      </w:r>
      <w:r w:rsidRPr="002B42D3">
        <w:rPr>
          <w:rFonts w:cstheme="minorHAnsi"/>
          <w:color w:val="001489"/>
        </w:rPr>
        <w:t>[organisation]</w:t>
      </w:r>
      <w:r>
        <w:t xml:space="preserve">’s CFO / Finance Manager in consultation with the relevant staff member(s) </w:t>
      </w:r>
      <w:proofErr w:type="gramStart"/>
      <w:r>
        <w:t>in order to</w:t>
      </w:r>
      <w:proofErr w:type="gramEnd"/>
      <w:r>
        <w:t xml:space="preserve"> maximise cash flow and minimise exposure to bad debt risk</w:t>
      </w:r>
    </w:p>
    <w:p w14:paraId="1C1BA5D5" w14:textId="0242599C" w:rsidR="002B42D3" w:rsidRDefault="002B42D3" w:rsidP="002B42D3">
      <w:pPr>
        <w:pStyle w:val="ListParagraph"/>
        <w:numPr>
          <w:ilvl w:val="0"/>
          <w:numId w:val="2"/>
        </w:numPr>
      </w:pPr>
      <w:r w:rsidRPr="002B42D3">
        <w:rPr>
          <w:rFonts w:cstheme="minorHAnsi"/>
          <w:color w:val="001489"/>
        </w:rPr>
        <w:t>[organisation]</w:t>
      </w:r>
      <w:r>
        <w:t xml:space="preserve">’s Statement of Financial Position includes a true and fair presentation of </w:t>
      </w:r>
      <w:r w:rsidRPr="002B42D3">
        <w:rPr>
          <w:rFonts w:cstheme="minorHAnsi"/>
          <w:color w:val="001489"/>
        </w:rPr>
        <w:t>[organisation]</w:t>
      </w:r>
      <w:r>
        <w:t>’s Accounts Receivable</w:t>
      </w:r>
    </w:p>
    <w:p w14:paraId="6BB58C68" w14:textId="77777777" w:rsidR="002B42D3" w:rsidRDefault="002B42D3" w:rsidP="002B42D3">
      <w:r w:rsidRPr="002B42D3">
        <w:rPr>
          <w:rFonts w:cstheme="minorHAnsi"/>
          <w:color w:val="001489"/>
        </w:rPr>
        <w:t>[organisation]</w:t>
      </w:r>
      <w:r>
        <w:t xml:space="preserve"> is committed to addressing debtor queries both promptly and satisfactorily, and in a manner to enhance the collection of any outstanding balances.</w:t>
      </w:r>
    </w:p>
    <w:p w14:paraId="3D5527DA" w14:textId="5992AB7F" w:rsidR="002B42D3" w:rsidRDefault="002B42D3" w:rsidP="002B42D3">
      <w:r>
        <w:t xml:space="preserve">In accordance with </w:t>
      </w:r>
      <w:r w:rsidRPr="002B42D3">
        <w:rPr>
          <w:rFonts w:cstheme="minorHAnsi"/>
          <w:color w:val="001489"/>
        </w:rPr>
        <w:t>[organisation]</w:t>
      </w:r>
      <w:r>
        <w:t xml:space="preserve"> ‘s Delegated Authorities and other Revenue Policies, credit notes shall only be issued where:</w:t>
      </w:r>
    </w:p>
    <w:p w14:paraId="06E6B98E" w14:textId="2B2EE5A3" w:rsidR="002B42D3" w:rsidRDefault="002B42D3" w:rsidP="002B42D3">
      <w:pPr>
        <w:pStyle w:val="ListParagraph"/>
        <w:numPr>
          <w:ilvl w:val="0"/>
          <w:numId w:val="4"/>
        </w:numPr>
      </w:pPr>
      <w:r>
        <w:t xml:space="preserve">There is an appropriate and / or authorised need to decrease the price and / or quantity of goods or services </w:t>
      </w:r>
      <w:proofErr w:type="gramStart"/>
      <w:r>
        <w:t>invoiced</w:t>
      </w:r>
      <w:proofErr w:type="gramEnd"/>
    </w:p>
    <w:p w14:paraId="5C692A84" w14:textId="0519A73C" w:rsidR="002B42D3" w:rsidRDefault="002B42D3" w:rsidP="002B42D3">
      <w:pPr>
        <w:pStyle w:val="ListParagraph"/>
        <w:numPr>
          <w:ilvl w:val="0"/>
          <w:numId w:val="4"/>
        </w:numPr>
      </w:pPr>
      <w:r>
        <w:t xml:space="preserve">There is a bad </w:t>
      </w:r>
      <w:proofErr w:type="gramStart"/>
      <w:r>
        <w:t>debt</w:t>
      </w:r>
      <w:proofErr w:type="gramEnd"/>
      <w:r>
        <w:t xml:space="preserve"> and a credit note is required to affect the removal of the balance owing from the </w:t>
      </w:r>
      <w:proofErr w:type="spellStart"/>
      <w:r>
        <w:t>account’s receivable</w:t>
      </w:r>
      <w:proofErr w:type="spellEnd"/>
      <w:r>
        <w:t xml:space="preserve"> ledger</w:t>
      </w:r>
    </w:p>
    <w:p w14:paraId="4990F10E" w14:textId="45E5E0AB" w:rsidR="002B42D3" w:rsidRDefault="002B42D3" w:rsidP="002B42D3">
      <w:pPr>
        <w:pStyle w:val="ListParagraph"/>
        <w:numPr>
          <w:ilvl w:val="0"/>
          <w:numId w:val="4"/>
        </w:numPr>
      </w:pPr>
      <w:r>
        <w:t xml:space="preserve">Overpaid invoices will only be refunded provided that there are no other outstanding </w:t>
      </w:r>
      <w:proofErr w:type="gramStart"/>
      <w:r>
        <w:t>balances</w:t>
      </w:r>
      <w:proofErr w:type="gramEnd"/>
    </w:p>
    <w:p w14:paraId="76693E6C" w14:textId="77777777" w:rsidR="002B42D3" w:rsidRDefault="002B42D3" w:rsidP="002B42D3">
      <w:pPr>
        <w:pStyle w:val="Heading3"/>
      </w:pPr>
      <w:r>
        <w:t>Policy Implementation and Related Procedure Documents</w:t>
      </w:r>
      <w:r>
        <w:tab/>
      </w:r>
    </w:p>
    <w:p w14:paraId="587C7D87" w14:textId="7057C7DB" w:rsidR="002B42D3" w:rsidRDefault="002B42D3" w:rsidP="002B42D3">
      <w:r>
        <w:br/>
        <w:t xml:space="preserve">The implementation and review of these Receivables policies are the responsibility of </w:t>
      </w:r>
      <w:r w:rsidRPr="002B42D3">
        <w:rPr>
          <w:rFonts w:cstheme="minorHAnsi"/>
          <w:color w:val="001489"/>
        </w:rPr>
        <w:t>[organisation]</w:t>
      </w:r>
      <w:r>
        <w:t>’s Audit, Finance &amp; Risk Committee.</w:t>
      </w:r>
    </w:p>
    <w:p w14:paraId="3AE87CE9" w14:textId="77777777" w:rsidR="002B42D3" w:rsidRDefault="002B42D3" w:rsidP="002B42D3">
      <w:r w:rsidRPr="002B42D3">
        <w:rPr>
          <w:rFonts w:cstheme="minorHAnsi"/>
          <w:color w:val="001489"/>
        </w:rPr>
        <w:lastRenderedPageBreak/>
        <w:t>[organisation]</w:t>
      </w:r>
      <w:r>
        <w:t>’s Audit, Finance &amp; Risk Committee may request that the External Auditors review receivables as part of the annual audit.</w:t>
      </w:r>
    </w:p>
    <w:p w14:paraId="040CBA75" w14:textId="77777777" w:rsidR="002B42D3" w:rsidRDefault="002B42D3" w:rsidP="002B42D3">
      <w:r w:rsidRPr="002B42D3">
        <w:rPr>
          <w:rFonts w:cstheme="minorHAnsi"/>
          <w:color w:val="001489"/>
        </w:rPr>
        <w:t>[organisation]</w:t>
      </w:r>
      <w:r>
        <w:t xml:space="preserve">’s CFO / Finance Manager is responsible for developing and implementing controls and procedures for the recording, monitoring and collection of accounts receivables, as well as the controls and procedures for issuing credit notes and refunding overpaid invoice balances. They will provide [monthly / quarterly] reports to the Audit, Finance &amp; Risk Committee on the status of </w:t>
      </w:r>
      <w:r w:rsidRPr="002D5E15">
        <w:rPr>
          <w:rFonts w:cstheme="minorHAnsi"/>
          <w:color w:val="001489"/>
        </w:rPr>
        <w:t>[organisation]</w:t>
      </w:r>
      <w:r>
        <w:t>’s accounts receivable balances.</w:t>
      </w:r>
    </w:p>
    <w:p w14:paraId="7759DCBD" w14:textId="77777777" w:rsidR="002B42D3" w:rsidRDefault="002B42D3" w:rsidP="002B42D3">
      <w:r>
        <w:t xml:space="preserve">The following </w:t>
      </w:r>
      <w:r w:rsidRPr="002B42D3">
        <w:rPr>
          <w:rFonts w:cstheme="minorHAnsi"/>
          <w:color w:val="001489"/>
        </w:rPr>
        <w:t>[organisation]</w:t>
      </w:r>
      <w:r>
        <w:t xml:space="preserve"> policies and frameworks should be referred to in this regard:</w:t>
      </w:r>
    </w:p>
    <w:p w14:paraId="4D762E61" w14:textId="1D59EE97" w:rsidR="002B42D3" w:rsidRDefault="002B42D3" w:rsidP="002B42D3">
      <w:pPr>
        <w:pStyle w:val="ListParagraph"/>
        <w:numPr>
          <w:ilvl w:val="0"/>
          <w:numId w:val="6"/>
        </w:numPr>
      </w:pPr>
      <w:r>
        <w:t>Finance Manual</w:t>
      </w:r>
    </w:p>
    <w:p w14:paraId="49DE127C" w14:textId="46858319" w:rsidR="002B42D3" w:rsidRDefault="002B42D3" w:rsidP="002B42D3">
      <w:pPr>
        <w:pStyle w:val="ListParagraph"/>
        <w:numPr>
          <w:ilvl w:val="0"/>
          <w:numId w:val="6"/>
        </w:numPr>
      </w:pPr>
      <w:r>
        <w:t>Delegated Authorities Policy</w:t>
      </w:r>
    </w:p>
    <w:p w14:paraId="6777F151" w14:textId="26027685" w:rsidR="002B42D3" w:rsidRDefault="002B42D3" w:rsidP="002B42D3">
      <w:pPr>
        <w:pStyle w:val="ListParagraph"/>
        <w:numPr>
          <w:ilvl w:val="0"/>
          <w:numId w:val="6"/>
        </w:numPr>
      </w:pPr>
      <w:r>
        <w:t>Accountability, Internal Controls &amp; Audit Policy</w:t>
      </w:r>
    </w:p>
    <w:p w14:paraId="7F719B32" w14:textId="5324E5D4" w:rsidR="002B42D3" w:rsidRDefault="002B42D3" w:rsidP="002B42D3">
      <w:pPr>
        <w:pStyle w:val="ListParagraph"/>
        <w:numPr>
          <w:ilvl w:val="0"/>
          <w:numId w:val="6"/>
        </w:numPr>
      </w:pPr>
      <w:r>
        <w:t>Financial Systems &amp; Procedures Policy</w:t>
      </w:r>
    </w:p>
    <w:p w14:paraId="445BC726" w14:textId="265695B6" w:rsidR="002B42D3" w:rsidRDefault="002B42D3" w:rsidP="002B42D3">
      <w:pPr>
        <w:pStyle w:val="ListParagraph"/>
        <w:numPr>
          <w:ilvl w:val="0"/>
          <w:numId w:val="6"/>
        </w:numPr>
      </w:pPr>
      <w:r>
        <w:t>Revenue &amp; Receipting Policy</w:t>
      </w:r>
    </w:p>
    <w:p w14:paraId="0FF3CB8F" w14:textId="73429BEB" w:rsidR="002B42D3" w:rsidRDefault="002B42D3" w:rsidP="002B42D3">
      <w:pPr>
        <w:pStyle w:val="ListParagraph"/>
        <w:numPr>
          <w:ilvl w:val="0"/>
          <w:numId w:val="6"/>
        </w:numPr>
      </w:pPr>
      <w:r>
        <w:t>Debt Collection and Write-Off Policy</w:t>
      </w:r>
    </w:p>
    <w:p w14:paraId="7F25AD9A" w14:textId="2E9D8065" w:rsidR="002B42D3" w:rsidRDefault="002B42D3" w:rsidP="002B42D3">
      <w:pPr>
        <w:pStyle w:val="ListParagraph"/>
        <w:numPr>
          <w:ilvl w:val="0"/>
          <w:numId w:val="6"/>
        </w:numPr>
      </w:pPr>
      <w:r>
        <w:t>Tax Polic</w:t>
      </w:r>
      <w:r w:rsidR="00696FED">
        <w:t>ies</w:t>
      </w:r>
    </w:p>
    <w:p w14:paraId="330B0D9D" w14:textId="610B4B9F" w:rsidR="002B42D3" w:rsidRDefault="002B42D3" w:rsidP="002B42D3">
      <w:pPr>
        <w:pStyle w:val="Heading3"/>
      </w:pPr>
      <w:r>
        <w:t>Legislative Compliance Considerations</w:t>
      </w:r>
      <w:r>
        <w:tab/>
      </w:r>
      <w:r>
        <w:br/>
      </w:r>
    </w:p>
    <w:p w14:paraId="21C2299C" w14:textId="00DEEEB6" w:rsidR="002B42D3" w:rsidRDefault="002B42D3" w:rsidP="002B42D3">
      <w:pPr>
        <w:pStyle w:val="ListParagraph"/>
        <w:numPr>
          <w:ilvl w:val="0"/>
          <w:numId w:val="6"/>
        </w:numPr>
      </w:pPr>
      <w:r>
        <w:t>Consumer Guarantees Act 1993</w:t>
      </w:r>
    </w:p>
    <w:p w14:paraId="30C2F780" w14:textId="29586147" w:rsidR="002B42D3" w:rsidRDefault="002B42D3" w:rsidP="002B42D3">
      <w:pPr>
        <w:pStyle w:val="ListParagraph"/>
        <w:numPr>
          <w:ilvl w:val="0"/>
          <w:numId w:val="6"/>
        </w:numPr>
      </w:pPr>
      <w:r>
        <w:t>Fair Trading Act 1986</w:t>
      </w:r>
    </w:p>
    <w:p w14:paraId="429DBB52" w14:textId="2F55F320" w:rsidR="002B42D3" w:rsidRDefault="002B42D3" w:rsidP="002B42D3">
      <w:pPr>
        <w:pStyle w:val="ListParagraph"/>
        <w:numPr>
          <w:ilvl w:val="0"/>
          <w:numId w:val="6"/>
        </w:numPr>
      </w:pPr>
      <w:r>
        <w:t>Part 3 of the Contract and Commercial Law Act 2017</w:t>
      </w:r>
    </w:p>
    <w:p w14:paraId="3828201E" w14:textId="7F542B96" w:rsidR="002B42D3" w:rsidRDefault="002B42D3" w:rsidP="002B42D3">
      <w:pPr>
        <w:pStyle w:val="ListParagraph"/>
        <w:numPr>
          <w:ilvl w:val="0"/>
          <w:numId w:val="6"/>
        </w:numPr>
      </w:pPr>
      <w:r>
        <w:t xml:space="preserve">Goods and Services Tax Act 1985 </w:t>
      </w:r>
    </w:p>
    <w:p w14:paraId="7664E4E1" w14:textId="538D8D3F" w:rsidR="002B42D3" w:rsidRDefault="002B42D3" w:rsidP="002B42D3">
      <w:pPr>
        <w:pStyle w:val="ListParagraph"/>
        <w:numPr>
          <w:ilvl w:val="0"/>
          <w:numId w:val="6"/>
        </w:numPr>
      </w:pPr>
      <w:r>
        <w:t>Tax Administration Act 1994</w:t>
      </w:r>
    </w:p>
    <w:p w14:paraId="58154DD2" w14:textId="01958B3D" w:rsidR="00AC5F2A" w:rsidRDefault="002B42D3" w:rsidP="002B42D3">
      <w:pPr>
        <w:pStyle w:val="Heading3"/>
      </w:pPr>
      <w:r>
        <w:t>Review Protocol</w:t>
      </w:r>
      <w:r>
        <w:tab/>
      </w:r>
      <w:r>
        <w:br/>
      </w:r>
    </w:p>
    <w:tbl>
      <w:tblPr>
        <w:tblW w:w="5780" w:type="dxa"/>
        <w:tblLook w:val="04A0" w:firstRow="1" w:lastRow="0" w:firstColumn="1" w:lastColumn="0" w:noHBand="0" w:noVBand="1"/>
      </w:tblPr>
      <w:tblGrid>
        <w:gridCol w:w="2560"/>
        <w:gridCol w:w="3220"/>
      </w:tblGrid>
      <w:tr w:rsidR="002B42D3" w:rsidRPr="000D0267" w14:paraId="5222C6EB" w14:textId="77777777" w:rsidTr="005E2363">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6136D" w14:textId="77777777" w:rsidR="002B42D3" w:rsidRPr="000D0267" w:rsidRDefault="002B42D3" w:rsidP="005E2363">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imes New Roman"/>
                <w:color w:val="000000"/>
                <w:kern w:val="0"/>
                <w:lang w:eastAsia="en-NZ"/>
                <w14:ligatures w14:val="none"/>
              </w:rPr>
              <w:t>Policy Reviewed By:</w:t>
            </w:r>
          </w:p>
        </w:tc>
        <w:tc>
          <w:tcPr>
            <w:tcW w:w="3220" w:type="dxa"/>
            <w:tcBorders>
              <w:top w:val="single" w:sz="4" w:space="0" w:color="auto"/>
              <w:left w:val="nil"/>
              <w:bottom w:val="single" w:sz="4" w:space="0" w:color="auto"/>
              <w:right w:val="single" w:sz="4" w:space="0" w:color="auto"/>
            </w:tcBorders>
            <w:shd w:val="clear" w:color="auto" w:fill="auto"/>
            <w:noWrap/>
            <w:vAlign w:val="center"/>
            <w:hideMark/>
          </w:tcPr>
          <w:p w14:paraId="1293FB77" w14:textId="77777777" w:rsidR="002B42D3" w:rsidRPr="000D0267" w:rsidRDefault="002B42D3" w:rsidP="005E2363">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imes New Roman"/>
                <w:color w:val="000000"/>
                <w:kern w:val="0"/>
                <w:lang w:eastAsia="en-NZ"/>
                <w14:ligatures w14:val="none"/>
              </w:rPr>
              <w:t>Audit, Finance &amp; Risk Committee</w:t>
            </w:r>
          </w:p>
        </w:tc>
      </w:tr>
      <w:tr w:rsidR="002B42D3" w:rsidRPr="000D0267" w14:paraId="334CC173" w14:textId="77777777" w:rsidTr="005E2363">
        <w:trPr>
          <w:trHeight w:val="30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1B35FDAD" w14:textId="77777777" w:rsidR="002B42D3" w:rsidRPr="000D0267" w:rsidRDefault="002B42D3" w:rsidP="005E2363">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heme="minorHAnsi"/>
                <w:color w:val="000000"/>
                <w:kern w:val="0"/>
                <w:lang w:eastAsia="en-NZ"/>
                <w14:ligatures w14:val="none"/>
              </w:rPr>
              <w:t>Date Reviewed:</w:t>
            </w:r>
          </w:p>
        </w:tc>
        <w:tc>
          <w:tcPr>
            <w:tcW w:w="3220" w:type="dxa"/>
            <w:tcBorders>
              <w:top w:val="nil"/>
              <w:left w:val="nil"/>
              <w:bottom w:val="single" w:sz="4" w:space="0" w:color="auto"/>
              <w:right w:val="single" w:sz="4" w:space="0" w:color="auto"/>
            </w:tcBorders>
            <w:shd w:val="clear" w:color="auto" w:fill="auto"/>
            <w:noWrap/>
            <w:vAlign w:val="center"/>
            <w:hideMark/>
          </w:tcPr>
          <w:p w14:paraId="01519EFB" w14:textId="77777777" w:rsidR="002B42D3" w:rsidRPr="000D0267" w:rsidRDefault="002B42D3" w:rsidP="005E2363">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imes New Roman"/>
                <w:color w:val="000000"/>
                <w:kern w:val="0"/>
                <w:lang w:eastAsia="en-NZ"/>
                <w14:ligatures w14:val="none"/>
              </w:rPr>
              <w:t>[Date]</w:t>
            </w:r>
          </w:p>
        </w:tc>
      </w:tr>
      <w:tr w:rsidR="002B42D3" w:rsidRPr="000D0267" w14:paraId="1B522E40" w14:textId="77777777" w:rsidTr="005E2363">
        <w:trPr>
          <w:trHeight w:val="30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22A63072" w14:textId="77777777" w:rsidR="002B42D3" w:rsidRPr="000D0267" w:rsidRDefault="002B42D3" w:rsidP="005E2363">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heme="minorHAnsi"/>
                <w:color w:val="000000"/>
                <w:kern w:val="0"/>
                <w:lang w:eastAsia="en-NZ"/>
                <w14:ligatures w14:val="none"/>
              </w:rPr>
              <w:t>Next Review Date:</w:t>
            </w:r>
          </w:p>
        </w:tc>
        <w:tc>
          <w:tcPr>
            <w:tcW w:w="3220" w:type="dxa"/>
            <w:tcBorders>
              <w:top w:val="nil"/>
              <w:left w:val="nil"/>
              <w:bottom w:val="single" w:sz="4" w:space="0" w:color="auto"/>
              <w:right w:val="single" w:sz="4" w:space="0" w:color="auto"/>
            </w:tcBorders>
            <w:shd w:val="clear" w:color="auto" w:fill="auto"/>
            <w:noWrap/>
            <w:vAlign w:val="center"/>
            <w:hideMark/>
          </w:tcPr>
          <w:p w14:paraId="5C9D5852" w14:textId="77777777" w:rsidR="002B42D3" w:rsidRPr="000D0267" w:rsidRDefault="002B42D3" w:rsidP="005E2363">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imes New Roman"/>
                <w:color w:val="000000"/>
                <w:kern w:val="0"/>
                <w:lang w:eastAsia="en-NZ"/>
                <w14:ligatures w14:val="none"/>
              </w:rPr>
              <w:t>[Date]</w:t>
            </w:r>
          </w:p>
        </w:tc>
      </w:tr>
      <w:tr w:rsidR="002B42D3" w:rsidRPr="000D0267" w14:paraId="12813331" w14:textId="77777777" w:rsidTr="005E2363">
        <w:trPr>
          <w:trHeight w:val="300"/>
        </w:trPr>
        <w:tc>
          <w:tcPr>
            <w:tcW w:w="2560" w:type="dxa"/>
            <w:tcBorders>
              <w:top w:val="nil"/>
              <w:left w:val="single" w:sz="4" w:space="0" w:color="auto"/>
              <w:bottom w:val="single" w:sz="4" w:space="0" w:color="auto"/>
              <w:right w:val="single" w:sz="4" w:space="0" w:color="auto"/>
            </w:tcBorders>
            <w:shd w:val="clear" w:color="auto" w:fill="auto"/>
            <w:noWrap/>
            <w:vAlign w:val="center"/>
            <w:hideMark/>
          </w:tcPr>
          <w:p w14:paraId="3AC510FC" w14:textId="77777777" w:rsidR="002B42D3" w:rsidRPr="000D0267" w:rsidRDefault="002B42D3" w:rsidP="005E2363">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heme="minorHAnsi"/>
                <w:color w:val="000000"/>
                <w:kern w:val="0"/>
                <w:lang w:eastAsia="en-NZ"/>
                <w14:ligatures w14:val="none"/>
              </w:rPr>
              <w:t>Revokes Policy Reviewed:</w:t>
            </w:r>
          </w:p>
        </w:tc>
        <w:tc>
          <w:tcPr>
            <w:tcW w:w="3220" w:type="dxa"/>
            <w:tcBorders>
              <w:top w:val="nil"/>
              <w:left w:val="nil"/>
              <w:bottom w:val="single" w:sz="4" w:space="0" w:color="auto"/>
              <w:right w:val="single" w:sz="4" w:space="0" w:color="auto"/>
            </w:tcBorders>
            <w:shd w:val="clear" w:color="auto" w:fill="auto"/>
            <w:noWrap/>
            <w:vAlign w:val="center"/>
            <w:hideMark/>
          </w:tcPr>
          <w:p w14:paraId="3529752E" w14:textId="77777777" w:rsidR="002B42D3" w:rsidRPr="000D0267" w:rsidRDefault="002B42D3" w:rsidP="005E2363">
            <w:pPr>
              <w:spacing w:after="0" w:line="240" w:lineRule="auto"/>
              <w:rPr>
                <w:rFonts w:ascii="Calibri (body)" w:eastAsia="Times New Roman" w:hAnsi="Calibri (body)" w:cs="Times New Roman"/>
                <w:color w:val="000000"/>
                <w:kern w:val="0"/>
                <w:lang w:eastAsia="en-NZ"/>
                <w14:ligatures w14:val="none"/>
              </w:rPr>
            </w:pPr>
            <w:r w:rsidRPr="000D0267">
              <w:rPr>
                <w:rFonts w:ascii="Calibri (body)" w:eastAsia="Times New Roman" w:hAnsi="Calibri (body)" w:cs="Times New Roman"/>
                <w:color w:val="000000"/>
                <w:kern w:val="0"/>
                <w:lang w:eastAsia="en-NZ"/>
                <w14:ligatures w14:val="none"/>
              </w:rPr>
              <w:t>[Date]</w:t>
            </w:r>
          </w:p>
        </w:tc>
      </w:tr>
    </w:tbl>
    <w:p w14:paraId="20E1603F" w14:textId="77777777" w:rsidR="002B42D3" w:rsidRPr="002B42D3" w:rsidRDefault="002B42D3" w:rsidP="002B42D3"/>
    <w:sectPr w:rsidR="002B42D3" w:rsidRPr="002B42D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E737E" w14:textId="77777777" w:rsidR="00F3291B" w:rsidRDefault="00F3291B" w:rsidP="00F3291B">
      <w:pPr>
        <w:spacing w:after="0" w:line="240" w:lineRule="auto"/>
      </w:pPr>
      <w:r>
        <w:separator/>
      </w:r>
    </w:p>
  </w:endnote>
  <w:endnote w:type="continuationSeparator" w:id="0">
    <w:p w14:paraId="79BB0EBA" w14:textId="77777777" w:rsidR="00F3291B" w:rsidRDefault="00F3291B" w:rsidP="00F3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body)">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B9756" w14:textId="77777777" w:rsidR="00F3291B" w:rsidRDefault="00F3291B" w:rsidP="00F3291B">
      <w:pPr>
        <w:spacing w:after="0" w:line="240" w:lineRule="auto"/>
      </w:pPr>
      <w:r>
        <w:separator/>
      </w:r>
    </w:p>
  </w:footnote>
  <w:footnote w:type="continuationSeparator" w:id="0">
    <w:p w14:paraId="499B08A8" w14:textId="77777777" w:rsidR="00F3291B" w:rsidRDefault="00F3291B" w:rsidP="00F32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12421" w14:textId="2532A84D" w:rsidR="00F3291B" w:rsidRDefault="00F3291B" w:rsidP="00F3291B">
    <w:pPr>
      <w:pStyle w:val="Header"/>
    </w:pPr>
    <w:r>
      <w:t>{INSERT ORGANISATION LOGO}</w:t>
    </w:r>
  </w:p>
  <w:p w14:paraId="3F802EF7" w14:textId="01F16815" w:rsidR="00F3291B" w:rsidRDefault="00F3291B">
    <w:pPr>
      <w:pStyle w:val="Header"/>
    </w:pPr>
  </w:p>
  <w:p w14:paraId="54C166AE" w14:textId="77777777" w:rsidR="00F3291B" w:rsidRDefault="00F32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6B29"/>
    <w:multiLevelType w:val="hybridMultilevel"/>
    <w:tmpl w:val="50869B56"/>
    <w:lvl w:ilvl="0" w:tplc="4B04328C">
      <w:start w:val="1"/>
      <w:numFmt w:val="decimal"/>
      <w:lvlText w:val="%1."/>
      <w:lvlJc w:val="left"/>
      <w:pPr>
        <w:ind w:left="624" w:hanging="454"/>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3444C4D"/>
    <w:multiLevelType w:val="hybridMultilevel"/>
    <w:tmpl w:val="E7D8DABC"/>
    <w:lvl w:ilvl="0" w:tplc="5DF85000">
      <w:start w:val="3"/>
      <w:numFmt w:val="bullet"/>
      <w:lvlText w:val="•"/>
      <w:lvlJc w:val="left"/>
      <w:pPr>
        <w:ind w:left="624" w:hanging="454"/>
      </w:pPr>
      <w:rPr>
        <w:rFonts w:ascii="Calibri" w:eastAsiaTheme="minorHAnsi" w:hAnsi="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5285E5C"/>
    <w:multiLevelType w:val="hybridMultilevel"/>
    <w:tmpl w:val="730E7484"/>
    <w:lvl w:ilvl="0" w:tplc="87681D0A">
      <w:start w:val="1"/>
      <w:numFmt w:val="decimal"/>
      <w:lvlText w:val="%1."/>
      <w:lvlJc w:val="left"/>
      <w:pPr>
        <w:ind w:left="624" w:hanging="454"/>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B1D598B"/>
    <w:multiLevelType w:val="hybridMultilevel"/>
    <w:tmpl w:val="D0C00E6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54DB194E"/>
    <w:multiLevelType w:val="hybridMultilevel"/>
    <w:tmpl w:val="3230A9D6"/>
    <w:lvl w:ilvl="0" w:tplc="87681D0A">
      <w:start w:val="1"/>
      <w:numFmt w:val="decimal"/>
      <w:lvlText w:val="%1."/>
      <w:lvlJc w:val="left"/>
      <w:pPr>
        <w:ind w:left="624" w:hanging="454"/>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620350DD"/>
    <w:multiLevelType w:val="hybridMultilevel"/>
    <w:tmpl w:val="DF0A1A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6702731"/>
    <w:multiLevelType w:val="hybridMultilevel"/>
    <w:tmpl w:val="827C66F8"/>
    <w:lvl w:ilvl="0" w:tplc="5DF85000">
      <w:start w:val="3"/>
      <w:numFmt w:val="bullet"/>
      <w:lvlText w:val="•"/>
      <w:lvlJc w:val="left"/>
      <w:pPr>
        <w:ind w:left="624" w:hanging="454"/>
      </w:pPr>
      <w:rPr>
        <w:rFonts w:ascii="Calibri" w:eastAsiaTheme="minorHAnsi" w:hAnsi="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20946805">
    <w:abstractNumId w:val="3"/>
  </w:num>
  <w:num w:numId="2" w16cid:durableId="1085998308">
    <w:abstractNumId w:val="4"/>
  </w:num>
  <w:num w:numId="3" w16cid:durableId="1676418049">
    <w:abstractNumId w:val="2"/>
  </w:num>
  <w:num w:numId="4" w16cid:durableId="442110913">
    <w:abstractNumId w:val="0"/>
  </w:num>
  <w:num w:numId="5" w16cid:durableId="541282645">
    <w:abstractNumId w:val="5"/>
  </w:num>
  <w:num w:numId="6" w16cid:durableId="1279949051">
    <w:abstractNumId w:val="6"/>
  </w:num>
  <w:num w:numId="7" w16cid:durableId="748891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2D3"/>
    <w:rsid w:val="00041434"/>
    <w:rsid w:val="00070A14"/>
    <w:rsid w:val="00081D75"/>
    <w:rsid w:val="00090DB2"/>
    <w:rsid w:val="000A56AA"/>
    <w:rsid w:val="000B3244"/>
    <w:rsid w:val="000C2806"/>
    <w:rsid w:val="000D72D9"/>
    <w:rsid w:val="000E0FD0"/>
    <w:rsid w:val="000E3031"/>
    <w:rsid w:val="000E48C1"/>
    <w:rsid w:val="000F08F5"/>
    <w:rsid w:val="000F7480"/>
    <w:rsid w:val="001226B3"/>
    <w:rsid w:val="00123269"/>
    <w:rsid w:val="00153EE8"/>
    <w:rsid w:val="0016058C"/>
    <w:rsid w:val="00167732"/>
    <w:rsid w:val="00175276"/>
    <w:rsid w:val="0019559A"/>
    <w:rsid w:val="001979C6"/>
    <w:rsid w:val="001A0528"/>
    <w:rsid w:val="001C23BB"/>
    <w:rsid w:val="0020233E"/>
    <w:rsid w:val="0020533B"/>
    <w:rsid w:val="00216F0E"/>
    <w:rsid w:val="00221575"/>
    <w:rsid w:val="00261AAE"/>
    <w:rsid w:val="00264ABB"/>
    <w:rsid w:val="002824DC"/>
    <w:rsid w:val="00295A4D"/>
    <w:rsid w:val="00295E90"/>
    <w:rsid w:val="002B42D3"/>
    <w:rsid w:val="002B434A"/>
    <w:rsid w:val="002D5E15"/>
    <w:rsid w:val="002D7E7A"/>
    <w:rsid w:val="003013CB"/>
    <w:rsid w:val="003135EA"/>
    <w:rsid w:val="00317CB0"/>
    <w:rsid w:val="0033082C"/>
    <w:rsid w:val="003317E9"/>
    <w:rsid w:val="00343BA2"/>
    <w:rsid w:val="00353655"/>
    <w:rsid w:val="00356D94"/>
    <w:rsid w:val="0036431B"/>
    <w:rsid w:val="003965A1"/>
    <w:rsid w:val="003B7EA1"/>
    <w:rsid w:val="003C19CC"/>
    <w:rsid w:val="003C3C29"/>
    <w:rsid w:val="003C407A"/>
    <w:rsid w:val="003C71F4"/>
    <w:rsid w:val="003C7E69"/>
    <w:rsid w:val="003D47FA"/>
    <w:rsid w:val="003D709B"/>
    <w:rsid w:val="004217EB"/>
    <w:rsid w:val="004475E7"/>
    <w:rsid w:val="00456035"/>
    <w:rsid w:val="0045634C"/>
    <w:rsid w:val="00456603"/>
    <w:rsid w:val="00462409"/>
    <w:rsid w:val="004717CB"/>
    <w:rsid w:val="00473EEF"/>
    <w:rsid w:val="004B0775"/>
    <w:rsid w:val="004B0FF0"/>
    <w:rsid w:val="004E1785"/>
    <w:rsid w:val="004F23FC"/>
    <w:rsid w:val="004F4C3C"/>
    <w:rsid w:val="004F5F17"/>
    <w:rsid w:val="004F7697"/>
    <w:rsid w:val="00520472"/>
    <w:rsid w:val="00524B18"/>
    <w:rsid w:val="00526FCC"/>
    <w:rsid w:val="00536114"/>
    <w:rsid w:val="00542BB4"/>
    <w:rsid w:val="00544E34"/>
    <w:rsid w:val="00547331"/>
    <w:rsid w:val="0058478F"/>
    <w:rsid w:val="005A6343"/>
    <w:rsid w:val="005C14FE"/>
    <w:rsid w:val="005D4B1D"/>
    <w:rsid w:val="005E0B6D"/>
    <w:rsid w:val="005F4F52"/>
    <w:rsid w:val="00604F1D"/>
    <w:rsid w:val="00621D0D"/>
    <w:rsid w:val="00625643"/>
    <w:rsid w:val="00631324"/>
    <w:rsid w:val="006473BE"/>
    <w:rsid w:val="00654A65"/>
    <w:rsid w:val="00657B06"/>
    <w:rsid w:val="00664DB9"/>
    <w:rsid w:val="00676D5E"/>
    <w:rsid w:val="00680DC4"/>
    <w:rsid w:val="00696FED"/>
    <w:rsid w:val="006A0ED2"/>
    <w:rsid w:val="006A14FC"/>
    <w:rsid w:val="006D79A5"/>
    <w:rsid w:val="006E06D4"/>
    <w:rsid w:val="006F066B"/>
    <w:rsid w:val="007031E7"/>
    <w:rsid w:val="007041A6"/>
    <w:rsid w:val="0071633A"/>
    <w:rsid w:val="00717F82"/>
    <w:rsid w:val="007222AA"/>
    <w:rsid w:val="00726837"/>
    <w:rsid w:val="007324CB"/>
    <w:rsid w:val="007509FE"/>
    <w:rsid w:val="0075465C"/>
    <w:rsid w:val="00756643"/>
    <w:rsid w:val="00763792"/>
    <w:rsid w:val="00774A70"/>
    <w:rsid w:val="007851C1"/>
    <w:rsid w:val="0078657F"/>
    <w:rsid w:val="007A18F3"/>
    <w:rsid w:val="007A4DFC"/>
    <w:rsid w:val="007A7535"/>
    <w:rsid w:val="007A7F0B"/>
    <w:rsid w:val="007C7324"/>
    <w:rsid w:val="007E65A4"/>
    <w:rsid w:val="00807765"/>
    <w:rsid w:val="00823165"/>
    <w:rsid w:val="008402F1"/>
    <w:rsid w:val="0084465A"/>
    <w:rsid w:val="00861BB9"/>
    <w:rsid w:val="00882E54"/>
    <w:rsid w:val="00896594"/>
    <w:rsid w:val="008A50DF"/>
    <w:rsid w:val="008C2BCF"/>
    <w:rsid w:val="008E2A51"/>
    <w:rsid w:val="008F3358"/>
    <w:rsid w:val="00900242"/>
    <w:rsid w:val="0092421E"/>
    <w:rsid w:val="009378E8"/>
    <w:rsid w:val="00942B30"/>
    <w:rsid w:val="00950B99"/>
    <w:rsid w:val="009667B5"/>
    <w:rsid w:val="00974DAF"/>
    <w:rsid w:val="00986F3A"/>
    <w:rsid w:val="0099516A"/>
    <w:rsid w:val="009A1246"/>
    <w:rsid w:val="009B0B57"/>
    <w:rsid w:val="009B6A3E"/>
    <w:rsid w:val="009B792B"/>
    <w:rsid w:val="009F0F7D"/>
    <w:rsid w:val="009F3C44"/>
    <w:rsid w:val="00A10D86"/>
    <w:rsid w:val="00A35BE7"/>
    <w:rsid w:val="00A35E35"/>
    <w:rsid w:val="00A425E0"/>
    <w:rsid w:val="00A57C63"/>
    <w:rsid w:val="00A64CB6"/>
    <w:rsid w:val="00A676FC"/>
    <w:rsid w:val="00A93336"/>
    <w:rsid w:val="00A9601C"/>
    <w:rsid w:val="00AC5F2A"/>
    <w:rsid w:val="00AD3B9C"/>
    <w:rsid w:val="00AD3F8C"/>
    <w:rsid w:val="00AF164D"/>
    <w:rsid w:val="00B14A2F"/>
    <w:rsid w:val="00B42E31"/>
    <w:rsid w:val="00B445F7"/>
    <w:rsid w:val="00B5005E"/>
    <w:rsid w:val="00B52240"/>
    <w:rsid w:val="00B61381"/>
    <w:rsid w:val="00B6373A"/>
    <w:rsid w:val="00B658B4"/>
    <w:rsid w:val="00B6667B"/>
    <w:rsid w:val="00B96C37"/>
    <w:rsid w:val="00C144EF"/>
    <w:rsid w:val="00C41E84"/>
    <w:rsid w:val="00C61EF5"/>
    <w:rsid w:val="00C6608D"/>
    <w:rsid w:val="00C72B67"/>
    <w:rsid w:val="00C72B83"/>
    <w:rsid w:val="00C838A2"/>
    <w:rsid w:val="00CB1B99"/>
    <w:rsid w:val="00CB7515"/>
    <w:rsid w:val="00CD07FA"/>
    <w:rsid w:val="00CD69B3"/>
    <w:rsid w:val="00D412E6"/>
    <w:rsid w:val="00D41AC5"/>
    <w:rsid w:val="00D44631"/>
    <w:rsid w:val="00D54431"/>
    <w:rsid w:val="00D6772C"/>
    <w:rsid w:val="00D80B84"/>
    <w:rsid w:val="00D84333"/>
    <w:rsid w:val="00D860EF"/>
    <w:rsid w:val="00DA62BE"/>
    <w:rsid w:val="00DE75D3"/>
    <w:rsid w:val="00E05757"/>
    <w:rsid w:val="00E102B8"/>
    <w:rsid w:val="00E14A9D"/>
    <w:rsid w:val="00E2432E"/>
    <w:rsid w:val="00E41444"/>
    <w:rsid w:val="00E52874"/>
    <w:rsid w:val="00E76C42"/>
    <w:rsid w:val="00ED5F08"/>
    <w:rsid w:val="00ED6C81"/>
    <w:rsid w:val="00ED72FF"/>
    <w:rsid w:val="00F137EE"/>
    <w:rsid w:val="00F23CAE"/>
    <w:rsid w:val="00F3291B"/>
    <w:rsid w:val="00F47757"/>
    <w:rsid w:val="00F53693"/>
    <w:rsid w:val="00F57E7E"/>
    <w:rsid w:val="00F66C18"/>
    <w:rsid w:val="00F727CB"/>
    <w:rsid w:val="00F81E11"/>
    <w:rsid w:val="00F834FA"/>
    <w:rsid w:val="00F84714"/>
    <w:rsid w:val="00F90F5A"/>
    <w:rsid w:val="00FB14BC"/>
    <w:rsid w:val="00FB729B"/>
    <w:rsid w:val="00FD733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47F7BEF"/>
  <w15:chartTrackingRefBased/>
  <w15:docId w15:val="{D737B233-EF97-4B0E-862D-4DB81C1D3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42D3"/>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2B42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B42D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2D3"/>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2B42D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B42D3"/>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2B42D3"/>
    <w:pPr>
      <w:ind w:left="720"/>
      <w:contextualSpacing/>
    </w:pPr>
  </w:style>
  <w:style w:type="paragraph" w:styleId="Header">
    <w:name w:val="header"/>
    <w:basedOn w:val="Normal"/>
    <w:link w:val="HeaderChar"/>
    <w:uiPriority w:val="99"/>
    <w:unhideWhenUsed/>
    <w:rsid w:val="00F3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291B"/>
  </w:style>
  <w:style w:type="paragraph" w:styleId="Footer">
    <w:name w:val="footer"/>
    <w:basedOn w:val="Normal"/>
    <w:link w:val="FooterChar"/>
    <w:uiPriority w:val="99"/>
    <w:unhideWhenUsed/>
    <w:rsid w:val="00F3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2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715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DO_Project_Document" ma:contentTypeID="0x01010078E595C6EB318341B7D7061AFAFF23BD0200E31FC13B4D2C994CA821FAB9DA696E63" ma:contentTypeVersion="13" ma:contentTypeDescription="Create a new document." ma:contentTypeScope="" ma:versionID="bfbb79b17f12b51f0c0871c86af6bd2f">
  <xsd:schema xmlns:xsd="http://www.w3.org/2001/XMLSchema" xmlns:xs="http://www.w3.org/2001/XMLSchema" xmlns:p="http://schemas.microsoft.com/office/2006/metadata/properties" xmlns:ns2="0220b7ec-074b-4483-a194-4c74a058e440" xmlns:ns3="c6cd10ad-06ef-40a4-a262-8b17b99be193" xmlns:ns4="7B1FB819-5CB1-4A45-976D-9AD03BC06F20" xmlns:ns5="B89A7DF0-95E9-4F2D-8FCD-5CCD1FFF9BC1" xmlns:ns6="f6b6cc0c-a256-4a95-84b4-00582eb596bb" targetNamespace="http://schemas.microsoft.com/office/2006/metadata/properties" ma:root="true" ma:fieldsID="999247eaa6c4029afd9eb2993e743d28" ns2:_="" ns3:_="" ns4:_="" ns5:_="" ns6:_="">
    <xsd:import namespace="0220b7ec-074b-4483-a194-4c74a058e440"/>
    <xsd:import namespace="c6cd10ad-06ef-40a4-a262-8b17b99be193"/>
    <xsd:import namespace="7B1FB819-5CB1-4A45-976D-9AD03BC06F20"/>
    <xsd:import namespace="B89A7DF0-95E9-4F2D-8FCD-5CCD1FFF9BC1"/>
    <xsd:import namespace="f6b6cc0c-a256-4a95-84b4-00582eb596bb"/>
    <xsd:element name="properties">
      <xsd:complexType>
        <xsd:sequence>
          <xsd:element name="documentManagement">
            <xsd:complexType>
              <xsd:all>
                <xsd:element ref="ns2:gpdocumentapprovalstatus" minOccurs="0"/>
                <xsd:element ref="ns3:gpapprovalby" minOccurs="0"/>
                <xsd:element ref="ns3:gpapprovalcomments" minOccurs="0"/>
                <xsd:element ref="ns3:gpUploadStatus" minOccurs="0"/>
                <xsd:element ref="ns4:gprequestapproval" minOccurs="0"/>
                <xsd:element ref="ns5:gprequestsignature" minOccurs="0"/>
                <xsd:element ref="ns3:gpreadonly" minOccurs="0"/>
                <xsd:element ref="ns3:gprestricted" minOccurs="0"/>
                <xsd:element ref="ns6:MediaServiceMetadata" minOccurs="0"/>
                <xsd:element ref="ns6:MediaServiceFastMetadata"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0b7ec-074b-4483-a194-4c74a058e440" elementFormDefault="qualified">
    <xsd:import namespace="http://schemas.microsoft.com/office/2006/documentManagement/types"/>
    <xsd:import namespace="http://schemas.microsoft.com/office/infopath/2007/PartnerControls"/>
    <xsd:element name="gpdocumentapprovalstatus" ma:index="8" nillable="true" ma:displayName="Approval status" ma:format="Dropdown" ma:internalName="gpdocumentapprovalstatus">
      <xsd:simpleType>
        <xsd:restriction base="dms:Choice">
          <xsd:enumeration value="Pending"/>
          <xsd:enumeration value="Approved"/>
          <xsd:enumeration value="Rejected"/>
        </xsd:restriction>
      </xsd:simpleType>
    </xsd:element>
  </xsd:schema>
  <xsd:schema xmlns:xsd="http://www.w3.org/2001/XMLSchema" xmlns:xs="http://www.w3.org/2001/XMLSchema" xmlns:dms="http://schemas.microsoft.com/office/2006/documentManagement/types" xmlns:pc="http://schemas.microsoft.com/office/infopath/2007/PartnerControls" targetNamespace="c6cd10ad-06ef-40a4-a262-8b17b99be193" elementFormDefault="qualified">
    <xsd:import namespace="http://schemas.microsoft.com/office/2006/documentManagement/types"/>
    <xsd:import namespace="http://schemas.microsoft.com/office/infopath/2007/PartnerControls"/>
    <xsd:element name="gpapprovalby" ma:index="9" nillable="true" ma:displayName="Approval By" ma:list="UserInfo" ma:SharePointGroup="0" ma:internalName="gpapproval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papprovalcomments" ma:index="10" nillable="true" ma:displayName="Approval Comments" ma:internalName="gpapprovalcomments" ma:readOnly="false">
      <xsd:simpleType>
        <xsd:restriction base="dms:Note">
          <xsd:maxLength value="255"/>
        </xsd:restriction>
      </xsd:simpleType>
    </xsd:element>
    <xsd:element name="gpUploadStatus" ma:index="11" nillable="true" ma:displayName="UploadStatus" ma:default="Completed" ma:format="Dropdown" ma:internalName="gpUploadStatus">
      <xsd:simpleType>
        <xsd:restriction base="dms:Choice">
          <xsd:enumeration value="Completed"/>
          <xsd:enumeration value="InProgress"/>
        </xsd:restriction>
      </xsd:simpleType>
    </xsd:element>
    <xsd:element name="gpreadonly" ma:index="14" nillable="true" ma:displayName="Read only" ma:default="0" ma:indexed="true" ma:internalName="gpreadonly">
      <xsd:simpleType>
        <xsd:restriction base="dms:Boolean"/>
      </xsd:simpleType>
    </xsd:element>
    <xsd:element name="gprestricted" ma:index="15" nillable="true" ma:displayName="Restricted" ma:default="0" ma:indexed="true" ma:internalName="gprestric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1FB819-5CB1-4A45-976D-9AD03BC06F20" elementFormDefault="qualified">
    <xsd:import namespace="http://schemas.microsoft.com/office/2006/documentManagement/types"/>
    <xsd:import namespace="http://schemas.microsoft.com/office/infopath/2007/PartnerControls"/>
    <xsd:element name="gprequestapproval" ma:index="12" nillable="true" ma:displayName="Request Approval" ma:format="Dropdown" ma:internalName="gprequestapproval">
      <xsd:simpleType>
        <xsd:restriction base="dms:Choice">
          <xsd:enumeration value="In Progress"/>
          <xsd:enumeration value="Approved"/>
          <xsd:enumeration value="Rejected"/>
          <xsd:enumeration value="Cancelled"/>
        </xsd:restriction>
      </xsd:simpleType>
    </xsd:element>
  </xsd:schema>
  <xsd:schema xmlns:xsd="http://www.w3.org/2001/XMLSchema" xmlns:xs="http://www.w3.org/2001/XMLSchema" xmlns:dms="http://schemas.microsoft.com/office/2006/documentManagement/types" xmlns:pc="http://schemas.microsoft.com/office/infopath/2007/PartnerControls" targetNamespace="B89A7DF0-95E9-4F2D-8FCD-5CCD1FFF9BC1" elementFormDefault="qualified">
    <xsd:import namespace="http://schemas.microsoft.com/office/2006/documentManagement/types"/>
    <xsd:import namespace="http://schemas.microsoft.com/office/infopath/2007/PartnerControls"/>
    <xsd:element name="gprequestsignature" ma:index="13" nillable="true" ma:displayName="Request Signature" ma:format="Dropdown" ma:internalName="gprequestsignature">
      <xsd:simpleType>
        <xsd:restriction base="dms:Choice">
          <xsd:enumeration value="In Progress"/>
          <xsd:enumeration value="Signed"/>
          <xsd:enumeration value="Declined"/>
          <xsd:enumeration value="Cancelled"/>
        </xsd:restriction>
      </xsd:simpleType>
    </xsd:element>
  </xsd:schema>
  <xsd:schema xmlns:xsd="http://www.w3.org/2001/XMLSchema" xmlns:xs="http://www.w3.org/2001/XMLSchema" xmlns:dms="http://schemas.microsoft.com/office/2006/documentManagement/types" xmlns:pc="http://schemas.microsoft.com/office/infopath/2007/PartnerControls" targetNamespace="f6b6cc0c-a256-4a95-84b4-00582eb596bb"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prestricted xmlns="c6cd10ad-06ef-40a4-a262-8b17b99be193">false</gprestricted>
    <gpdocumentapprovalstatus xmlns="0220b7ec-074b-4483-a194-4c74a058e440" xsi:nil="true"/>
    <gpapprovalby xmlns="c6cd10ad-06ef-40a4-a262-8b17b99be193">
      <UserInfo>
        <DisplayName/>
        <AccountId xsi:nil="true"/>
        <AccountType/>
      </UserInfo>
    </gpapprovalby>
    <gpreadonly xmlns="c6cd10ad-06ef-40a4-a262-8b17b99be193">false</gpreadonly>
    <gpUploadStatus xmlns="c6cd10ad-06ef-40a4-a262-8b17b99be193">Completed</gpUploadStatus>
    <gprequestsignature xmlns="B89A7DF0-95E9-4F2D-8FCD-5CCD1FFF9BC1" xsi:nil="true"/>
    <gprequestapproval xmlns="7B1FB819-5CB1-4A45-976D-9AD03BC06F20" xsi:nil="true"/>
    <gpapprovalcomments xmlns="c6cd10ad-06ef-40a4-a262-8b17b99be193" xsi:nil="true"/>
  </documentManagement>
</p:properties>
</file>

<file path=customXml/itemProps1.xml><?xml version="1.0" encoding="utf-8"?>
<ds:datastoreItem xmlns:ds="http://schemas.openxmlformats.org/officeDocument/2006/customXml" ds:itemID="{23483A2C-AB1F-4838-BDB4-5B063A1282CF}"/>
</file>

<file path=customXml/itemProps2.xml><?xml version="1.0" encoding="utf-8"?>
<ds:datastoreItem xmlns:ds="http://schemas.openxmlformats.org/officeDocument/2006/customXml" ds:itemID="{77FA41FC-0979-488A-AA83-116E9E12BA50}"/>
</file>

<file path=customXml/itemProps3.xml><?xml version="1.0" encoding="utf-8"?>
<ds:datastoreItem xmlns:ds="http://schemas.openxmlformats.org/officeDocument/2006/customXml" ds:itemID="{C0A2EEFF-C4D9-4FA6-BFC0-402F33193FDC}"/>
</file>

<file path=docProps/app.xml><?xml version="1.0" encoding="utf-8"?>
<Properties xmlns="http://schemas.openxmlformats.org/officeDocument/2006/extended-properties" xmlns:vt="http://schemas.openxmlformats.org/officeDocument/2006/docPropsVTypes">
  <Template>Normal</Template>
  <TotalTime>8</TotalTime>
  <Pages>2</Pages>
  <Words>501</Words>
  <Characters>2856</Characters>
  <Application>Microsoft Office Word</Application>
  <DocSecurity>0</DocSecurity>
  <Lines>23</Lines>
  <Paragraphs>6</Paragraphs>
  <ScaleCrop>false</ScaleCrop>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Johnston</dc:creator>
  <cp:keywords/>
  <dc:description/>
  <cp:lastModifiedBy>Sarah Johnston</cp:lastModifiedBy>
  <cp:revision>5</cp:revision>
  <dcterms:created xsi:type="dcterms:W3CDTF">2023-09-27T23:39:00Z</dcterms:created>
  <dcterms:modified xsi:type="dcterms:W3CDTF">2023-09-28T23:05:00Z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0x01010078E595C6EB318341B7D7061AFAFF23BD0200E31FC13B4D2C994CA821FAB9DA696E63</vt:lpwstr>
  </property>
</Properties>
</file>