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7B323" w14:textId="63BC505A" w:rsidR="00B46003" w:rsidRDefault="005D4716" w:rsidP="00B46003">
      <w:r>
        <w:rPr>
          <w:rFonts w:ascii="Arial" w:hAnsi="Arial" w:cs="Arial"/>
          <w:color w:val="001489"/>
        </w:rPr>
        <w:pict w14:anchorId="2DE5CB7D">
          <v:rect id="_x0000_i1025" style="width:0;height:1.5pt" o:hralign="center" o:hrstd="t" o:hr="t" fillcolor="#a0a0a0" stroked="f"/>
        </w:pict>
      </w:r>
    </w:p>
    <w:p w14:paraId="70E009D2" w14:textId="77777777" w:rsidR="00B46003" w:rsidRDefault="00B46003" w:rsidP="00B46003">
      <w:pPr>
        <w:pStyle w:val="Heading1"/>
      </w:pPr>
      <w:r>
        <w:t>FINANCIAL POLICIES AND PROCEDURES</w:t>
      </w:r>
    </w:p>
    <w:p w14:paraId="5DE5C1C3" w14:textId="3CCE9F66" w:rsidR="00B46003" w:rsidRDefault="005D4716" w:rsidP="00B46003">
      <w:r>
        <w:rPr>
          <w:rFonts w:ascii="Arial" w:hAnsi="Arial" w:cs="Arial"/>
          <w:color w:val="001489"/>
        </w:rPr>
        <w:pict w14:anchorId="2DA20CB7">
          <v:rect id="_x0000_i1026" style="width:0;height:1.5pt" o:hralign="center" o:hrstd="t" o:hr="t" fillcolor="#a0a0a0" stroked="f"/>
        </w:pict>
      </w:r>
    </w:p>
    <w:p w14:paraId="52473513" w14:textId="77777777" w:rsidR="00B46003" w:rsidRDefault="00B46003" w:rsidP="00B46003">
      <w:pPr>
        <w:pStyle w:val="Heading2"/>
      </w:pPr>
      <w:r>
        <w:t>SECTION 4:</w:t>
      </w:r>
      <w:r>
        <w:tab/>
        <w:t>REVENUE &amp; RECEIVABLES</w:t>
      </w:r>
    </w:p>
    <w:p w14:paraId="10CBEE93" w14:textId="77777777" w:rsidR="00B46003" w:rsidRDefault="00B46003" w:rsidP="00B46003">
      <w:pPr>
        <w:pStyle w:val="Heading2"/>
      </w:pPr>
      <w:r>
        <w:t>POLICY 5:</w:t>
      </w:r>
      <w:r>
        <w:tab/>
        <w:t>DEBT COLLECTION &amp; WRITE-OFF</w:t>
      </w:r>
    </w:p>
    <w:p w14:paraId="7886C43A" w14:textId="6E12A64E" w:rsidR="00B46003" w:rsidRDefault="00B46003" w:rsidP="00B46003">
      <w:pPr>
        <w:pStyle w:val="Heading3"/>
      </w:pPr>
      <w:r>
        <w:br/>
        <w:t>Policy Rationale</w:t>
      </w:r>
      <w:r>
        <w:tab/>
      </w:r>
    </w:p>
    <w:p w14:paraId="7A8C3A9E" w14:textId="09619B7F" w:rsidR="00B46003" w:rsidRDefault="00B46003" w:rsidP="00B46003">
      <w:r>
        <w:br/>
      </w:r>
      <w:r w:rsidRPr="00B46003">
        <w:rPr>
          <w:rFonts w:cstheme="minorHAnsi"/>
          <w:color w:val="001489"/>
        </w:rPr>
        <w:t>[organisation]</w:t>
      </w:r>
      <w:r>
        <w:t xml:space="preserve"> will utilise methods of debt collection where appropriate to maximise cash flow and minimise exposure to bad debt risk.  Bad debts will only be written off when all other avenues have been exhausted. </w:t>
      </w:r>
    </w:p>
    <w:p w14:paraId="0674E399" w14:textId="77777777" w:rsidR="00B46003" w:rsidRDefault="00B46003" w:rsidP="00B46003">
      <w:pPr>
        <w:pStyle w:val="Heading3"/>
      </w:pPr>
      <w:r>
        <w:t>Policy Statement(s)</w:t>
      </w:r>
      <w:r>
        <w:tab/>
      </w:r>
    </w:p>
    <w:p w14:paraId="70B1A898" w14:textId="24B29189" w:rsidR="00B46003" w:rsidRDefault="00B46003" w:rsidP="00B46003">
      <w:r>
        <w:br/>
      </w:r>
      <w:r w:rsidRPr="00B46003">
        <w:rPr>
          <w:rFonts w:cstheme="minorHAnsi"/>
          <w:color w:val="001489"/>
        </w:rPr>
        <w:t>[organisation]</w:t>
      </w:r>
      <w:r>
        <w:t xml:space="preserve"> is committed to addressing debtor queries both promptly and satisfactorily, and in a manner to enhance the collection of any outstanding balances.</w:t>
      </w:r>
    </w:p>
    <w:p w14:paraId="6A9DD051" w14:textId="77777777" w:rsidR="00B46003" w:rsidRDefault="00B46003" w:rsidP="00B46003">
      <w:r w:rsidRPr="00B46003">
        <w:rPr>
          <w:rFonts w:cstheme="minorHAnsi"/>
          <w:color w:val="001489"/>
        </w:rPr>
        <w:t>[organisation]</w:t>
      </w:r>
      <w:r>
        <w:t>’s CFO / Finance Manager is responsible for monitoring accounts receivables. They shall pursue the payment of overdue accounts receivables where:</w:t>
      </w:r>
    </w:p>
    <w:p w14:paraId="434DB26E" w14:textId="2948C990" w:rsidR="00B46003" w:rsidRDefault="00B46003" w:rsidP="00B46003">
      <w:pPr>
        <w:pStyle w:val="ListParagraph"/>
        <w:numPr>
          <w:ilvl w:val="0"/>
          <w:numId w:val="2"/>
        </w:numPr>
      </w:pPr>
      <w:r>
        <w:t xml:space="preserve">Reasonable endeavours (including sending a formal letter demanding payment within 10 working days) to recover the debt have taken </w:t>
      </w:r>
      <w:proofErr w:type="gramStart"/>
      <w:r>
        <w:t>place</w:t>
      </w:r>
      <w:proofErr w:type="gramEnd"/>
    </w:p>
    <w:p w14:paraId="16C2FB3B" w14:textId="78A483B3" w:rsidR="00B46003" w:rsidRDefault="00B46003" w:rsidP="00B46003">
      <w:pPr>
        <w:pStyle w:val="ListParagraph"/>
        <w:numPr>
          <w:ilvl w:val="0"/>
          <w:numId w:val="2"/>
        </w:numPr>
      </w:pPr>
      <w:r>
        <w:t xml:space="preserve">It has been ascertained that there are no outstanding issues in relation to the accounts receivable </w:t>
      </w:r>
      <w:proofErr w:type="gramStart"/>
      <w:r>
        <w:t>balance</w:t>
      </w:r>
      <w:proofErr w:type="gramEnd"/>
    </w:p>
    <w:p w14:paraId="512CD508" w14:textId="471DDF6C" w:rsidR="00B46003" w:rsidRDefault="00B46003" w:rsidP="00B46003">
      <w:pPr>
        <w:pStyle w:val="ListParagraph"/>
        <w:numPr>
          <w:ilvl w:val="0"/>
          <w:numId w:val="2"/>
        </w:numPr>
      </w:pPr>
      <w:r>
        <w:t xml:space="preserve">The overdue amounts are within their delegated authority.  If they are outside their delegation, they will need to be escalated to </w:t>
      </w:r>
      <w:r w:rsidRPr="00B46003">
        <w:rPr>
          <w:rFonts w:cstheme="minorHAnsi"/>
          <w:color w:val="001489"/>
        </w:rPr>
        <w:t>[organisation]</w:t>
      </w:r>
      <w:r>
        <w:t>’s CEO or Board</w:t>
      </w:r>
    </w:p>
    <w:p w14:paraId="3FF58280" w14:textId="77777777" w:rsidR="00B46003" w:rsidRDefault="00B46003" w:rsidP="00B46003">
      <w:r>
        <w:t xml:space="preserve">Where the above criteria have been met, </w:t>
      </w:r>
      <w:r w:rsidRPr="00B46003">
        <w:rPr>
          <w:rFonts w:cstheme="minorHAnsi"/>
          <w:color w:val="001489"/>
        </w:rPr>
        <w:t>[organisation]</w:t>
      </w:r>
      <w:r>
        <w:t>’s CFO / Finance Manager is permitted to engage in the following activities to secure payment of overdue accounts receivables:</w:t>
      </w:r>
    </w:p>
    <w:p w14:paraId="489C463C" w14:textId="5F85EDC0" w:rsidR="00B46003" w:rsidRDefault="00B46003" w:rsidP="00B46003">
      <w:pPr>
        <w:pStyle w:val="ListParagraph"/>
        <w:numPr>
          <w:ilvl w:val="0"/>
          <w:numId w:val="4"/>
        </w:numPr>
      </w:pPr>
      <w:r>
        <w:t xml:space="preserve">Negotiate and implement payment plan arrangements, where the receipts due under a payment plan outweigh any costs associated with that payment </w:t>
      </w:r>
      <w:proofErr w:type="gramStart"/>
      <w:r>
        <w:t>plan</w:t>
      </w:r>
      <w:proofErr w:type="gramEnd"/>
    </w:p>
    <w:p w14:paraId="2E3F4E8E" w14:textId="29E55251" w:rsidR="00B46003" w:rsidRDefault="00B46003" w:rsidP="00B46003">
      <w:pPr>
        <w:pStyle w:val="ListParagraph"/>
        <w:numPr>
          <w:ilvl w:val="0"/>
          <w:numId w:val="4"/>
        </w:numPr>
      </w:pPr>
      <w:r>
        <w:t xml:space="preserve">Refer the outstanding amount to a debt collector if amount owed is </w:t>
      </w:r>
      <w:proofErr w:type="gramStart"/>
      <w:r>
        <w:t>in excess of</w:t>
      </w:r>
      <w:proofErr w:type="gramEnd"/>
      <w:r>
        <w:t xml:space="preserve"> </w:t>
      </w:r>
      <w:r w:rsidRPr="006D273C">
        <w:rPr>
          <w:rFonts w:cstheme="minorHAnsi"/>
          <w:color w:val="001489"/>
        </w:rPr>
        <w:t>[$X}</w:t>
      </w:r>
    </w:p>
    <w:p w14:paraId="4DB5607F" w14:textId="1FB764A2" w:rsidR="00B46003" w:rsidRDefault="00B46003" w:rsidP="00B46003">
      <w:pPr>
        <w:pStyle w:val="ListParagraph"/>
        <w:numPr>
          <w:ilvl w:val="0"/>
          <w:numId w:val="4"/>
        </w:numPr>
      </w:pPr>
      <w:r>
        <w:t xml:space="preserve">Refer the matter to </w:t>
      </w:r>
      <w:r w:rsidRPr="006D273C">
        <w:rPr>
          <w:rFonts w:cstheme="minorHAnsi"/>
          <w:color w:val="001489"/>
        </w:rPr>
        <w:t>[organisation]</w:t>
      </w:r>
      <w:r>
        <w:t xml:space="preserve">’s CEO and, in accordance with </w:t>
      </w:r>
      <w:r w:rsidRPr="006D273C">
        <w:rPr>
          <w:rFonts w:cstheme="minorHAnsi"/>
          <w:color w:val="001489"/>
        </w:rPr>
        <w:t>[organisation]</w:t>
      </w:r>
      <w:r>
        <w:t xml:space="preserve">’s Legal Policy, suggest possible avenues of litigation to retrieve outstanding </w:t>
      </w:r>
      <w:proofErr w:type="gramStart"/>
      <w:r>
        <w:t>amounts</w:t>
      </w:r>
      <w:proofErr w:type="gramEnd"/>
    </w:p>
    <w:p w14:paraId="4243C9D8" w14:textId="5A4217D8" w:rsidR="00B46003" w:rsidRDefault="00B46003" w:rsidP="00B46003">
      <w:r>
        <w:t>Once any of the above debt collection activities have been enacted:</w:t>
      </w:r>
    </w:p>
    <w:p w14:paraId="3DA337EA" w14:textId="2E3C426F" w:rsidR="00B46003" w:rsidRDefault="00B46003" w:rsidP="00B46003">
      <w:pPr>
        <w:pStyle w:val="ListParagraph"/>
        <w:numPr>
          <w:ilvl w:val="0"/>
          <w:numId w:val="6"/>
        </w:numPr>
      </w:pPr>
      <w:r>
        <w:t xml:space="preserve">A provision for the doubtful debt should be made in </w:t>
      </w:r>
      <w:r w:rsidRPr="00B46003">
        <w:rPr>
          <w:rFonts w:cstheme="minorHAnsi"/>
          <w:color w:val="001489"/>
        </w:rPr>
        <w:t>[organisation]</w:t>
      </w:r>
      <w:r>
        <w:t xml:space="preserve">’s financial </w:t>
      </w:r>
      <w:proofErr w:type="gramStart"/>
      <w:r>
        <w:t>systems</w:t>
      </w:r>
      <w:proofErr w:type="gramEnd"/>
    </w:p>
    <w:p w14:paraId="39A4DAAF" w14:textId="0AFEF557" w:rsidR="00B46003" w:rsidRDefault="00B46003" w:rsidP="00B46003">
      <w:pPr>
        <w:pStyle w:val="ListParagraph"/>
        <w:numPr>
          <w:ilvl w:val="0"/>
          <w:numId w:val="6"/>
        </w:numPr>
      </w:pPr>
      <w:r w:rsidRPr="00B46003">
        <w:rPr>
          <w:rFonts w:cstheme="minorHAnsi"/>
          <w:color w:val="001489"/>
        </w:rPr>
        <w:t>[organisation]</w:t>
      </w:r>
      <w:r>
        <w:t xml:space="preserve"> shall only supply products or services to the debtor on a cash basis</w:t>
      </w:r>
    </w:p>
    <w:p w14:paraId="04663AC7" w14:textId="2F718AD6" w:rsidR="00B46003" w:rsidRDefault="00B46003" w:rsidP="00B46003">
      <w:pPr>
        <w:pStyle w:val="ListParagraph"/>
        <w:numPr>
          <w:ilvl w:val="0"/>
          <w:numId w:val="6"/>
        </w:numPr>
      </w:pPr>
      <w:r>
        <w:t xml:space="preserve">Any unpaid balances may then be written off, as approved by the CEO in accordance with </w:t>
      </w:r>
      <w:r w:rsidRPr="00B46003">
        <w:rPr>
          <w:rFonts w:cstheme="minorHAnsi"/>
          <w:color w:val="001489"/>
        </w:rPr>
        <w:t>[organisation]</w:t>
      </w:r>
      <w:r>
        <w:t>’s Delegated Authorities</w:t>
      </w:r>
    </w:p>
    <w:p w14:paraId="60E9978B" w14:textId="512E6ED5" w:rsidR="00B46003" w:rsidRDefault="00B46003" w:rsidP="00B46003">
      <w:pPr>
        <w:pStyle w:val="ListParagraph"/>
        <w:numPr>
          <w:ilvl w:val="0"/>
          <w:numId w:val="6"/>
        </w:numPr>
      </w:pPr>
      <w:r>
        <w:t xml:space="preserve">No goods or services will be purchased from any unresolved bad </w:t>
      </w:r>
      <w:proofErr w:type="gramStart"/>
      <w:r>
        <w:t>debtors</w:t>
      </w:r>
      <w:proofErr w:type="gramEnd"/>
    </w:p>
    <w:p w14:paraId="7A9FF07D" w14:textId="77777777" w:rsidR="00B46003" w:rsidRDefault="00B46003" w:rsidP="00B46003">
      <w:pPr>
        <w:pStyle w:val="Heading3"/>
      </w:pPr>
      <w:r>
        <w:t>Policy Implementation and Related Procedure Documents</w:t>
      </w:r>
      <w:r>
        <w:tab/>
      </w:r>
    </w:p>
    <w:p w14:paraId="7C67929F" w14:textId="7185F581" w:rsidR="00B46003" w:rsidRDefault="00B46003" w:rsidP="00B46003">
      <w:r>
        <w:br/>
        <w:t>The implementation and review of these Receivables policies are the responsibility of [organisation]’s Audit, Finance &amp; Risk Committee.</w:t>
      </w:r>
    </w:p>
    <w:p w14:paraId="2C70E9E1" w14:textId="77777777" w:rsidR="00B46003" w:rsidRDefault="00B46003" w:rsidP="00B46003">
      <w:r>
        <w:lastRenderedPageBreak/>
        <w:t xml:space="preserve">The </w:t>
      </w:r>
      <w:r w:rsidRPr="00B46003">
        <w:rPr>
          <w:rFonts w:cstheme="minorHAnsi"/>
          <w:color w:val="001489"/>
        </w:rPr>
        <w:t>[organisation]</w:t>
      </w:r>
      <w:r>
        <w:t xml:space="preserve">’s CFO / Finance Manager will implement procedures for debt collection (including establishment of approved credit agencies) and the implementation of a </w:t>
      </w:r>
      <w:proofErr w:type="gramStart"/>
      <w:r>
        <w:t>black listed</w:t>
      </w:r>
      <w:proofErr w:type="gramEnd"/>
      <w:r>
        <w:t xml:space="preserve"> customer / supplier list.</w:t>
      </w:r>
    </w:p>
    <w:p w14:paraId="02C929FE" w14:textId="77777777" w:rsidR="00B46003" w:rsidRDefault="00B46003" w:rsidP="00B46003">
      <w:r>
        <w:t xml:space="preserve">The following </w:t>
      </w:r>
      <w:r w:rsidRPr="00B46003">
        <w:rPr>
          <w:rFonts w:cstheme="minorHAnsi"/>
          <w:color w:val="001489"/>
        </w:rPr>
        <w:t>[organisation]</w:t>
      </w:r>
      <w:r>
        <w:t xml:space="preserve"> policies and frameworks should be referred to in this regard:</w:t>
      </w:r>
    </w:p>
    <w:p w14:paraId="7A5CB329" w14:textId="6D3F3C5E" w:rsidR="00B46003" w:rsidRDefault="00B46003" w:rsidP="00B46003">
      <w:pPr>
        <w:pStyle w:val="ListParagraph"/>
        <w:numPr>
          <w:ilvl w:val="1"/>
          <w:numId w:val="4"/>
        </w:numPr>
      </w:pPr>
      <w:r>
        <w:t>Finance Manual</w:t>
      </w:r>
    </w:p>
    <w:p w14:paraId="51522D72" w14:textId="2121BAF8" w:rsidR="00B46003" w:rsidRDefault="00B46003" w:rsidP="00B46003">
      <w:pPr>
        <w:pStyle w:val="ListParagraph"/>
        <w:numPr>
          <w:ilvl w:val="1"/>
          <w:numId w:val="4"/>
        </w:numPr>
      </w:pPr>
      <w:r>
        <w:t>Delegated Authorities Policy</w:t>
      </w:r>
    </w:p>
    <w:p w14:paraId="58A6616E" w14:textId="595A2816" w:rsidR="00B46003" w:rsidRDefault="00B46003" w:rsidP="00B46003">
      <w:pPr>
        <w:pStyle w:val="ListParagraph"/>
        <w:numPr>
          <w:ilvl w:val="1"/>
          <w:numId w:val="4"/>
        </w:numPr>
      </w:pPr>
      <w:r>
        <w:t>Accountability, Internal Controls &amp; Audit Policy</w:t>
      </w:r>
    </w:p>
    <w:p w14:paraId="01F48BD6" w14:textId="58037F23" w:rsidR="00B46003" w:rsidRDefault="00B46003" w:rsidP="00B46003">
      <w:pPr>
        <w:pStyle w:val="ListParagraph"/>
        <w:numPr>
          <w:ilvl w:val="1"/>
          <w:numId w:val="4"/>
        </w:numPr>
      </w:pPr>
      <w:r>
        <w:t>Financial Systems &amp; Procedures Policy</w:t>
      </w:r>
    </w:p>
    <w:p w14:paraId="1DA5402D" w14:textId="31CEF6D6" w:rsidR="00B46003" w:rsidRDefault="00B46003" w:rsidP="00B46003">
      <w:pPr>
        <w:pStyle w:val="ListParagraph"/>
        <w:numPr>
          <w:ilvl w:val="1"/>
          <w:numId w:val="4"/>
        </w:numPr>
      </w:pPr>
      <w:r>
        <w:t>Revenue &amp; Receipting Policy</w:t>
      </w:r>
    </w:p>
    <w:p w14:paraId="679BB100" w14:textId="24DEA975" w:rsidR="00B46003" w:rsidRDefault="00B46003" w:rsidP="00B46003">
      <w:pPr>
        <w:pStyle w:val="ListParagraph"/>
        <w:numPr>
          <w:ilvl w:val="1"/>
          <w:numId w:val="4"/>
        </w:numPr>
      </w:pPr>
      <w:r>
        <w:t>Receivables Policy</w:t>
      </w:r>
    </w:p>
    <w:p w14:paraId="3F48C921" w14:textId="3B2853AB" w:rsidR="00B46003" w:rsidRDefault="00B46003" w:rsidP="00B46003">
      <w:pPr>
        <w:pStyle w:val="Heading3"/>
      </w:pPr>
      <w:r>
        <w:t>Legislative Compliance Considerations</w:t>
      </w:r>
      <w:r>
        <w:tab/>
      </w:r>
      <w:r>
        <w:br/>
      </w:r>
    </w:p>
    <w:p w14:paraId="72774E26" w14:textId="37029701" w:rsidR="00B46003" w:rsidRDefault="00B46003" w:rsidP="00B46003">
      <w:pPr>
        <w:pStyle w:val="ListParagraph"/>
        <w:numPr>
          <w:ilvl w:val="1"/>
          <w:numId w:val="4"/>
        </w:numPr>
      </w:pPr>
      <w:r>
        <w:t>Part 3 of the Contract and Commercial Law Act 2017</w:t>
      </w:r>
    </w:p>
    <w:p w14:paraId="65FDEFA7" w14:textId="59B13D42" w:rsidR="00B46003" w:rsidRDefault="00B46003" w:rsidP="00B46003">
      <w:pPr>
        <w:pStyle w:val="ListParagraph"/>
        <w:numPr>
          <w:ilvl w:val="1"/>
          <w:numId w:val="4"/>
        </w:numPr>
      </w:pPr>
      <w:r>
        <w:t xml:space="preserve">Goods and Services Tax Act 1985 </w:t>
      </w:r>
    </w:p>
    <w:p w14:paraId="59DFD094" w14:textId="157732CA" w:rsidR="00B46003" w:rsidRDefault="00B46003" w:rsidP="00B46003">
      <w:pPr>
        <w:pStyle w:val="ListParagraph"/>
        <w:numPr>
          <w:ilvl w:val="1"/>
          <w:numId w:val="4"/>
        </w:numPr>
      </w:pPr>
      <w:r>
        <w:t>Tax Administration Act 1994</w:t>
      </w:r>
    </w:p>
    <w:p w14:paraId="7A51A1B7" w14:textId="0471D613" w:rsidR="00B46003" w:rsidRDefault="00B46003" w:rsidP="00B46003">
      <w:pPr>
        <w:pStyle w:val="ListParagraph"/>
        <w:numPr>
          <w:ilvl w:val="1"/>
          <w:numId w:val="4"/>
        </w:numPr>
      </w:pPr>
      <w:r>
        <w:t>Privacy Act 2020</w:t>
      </w:r>
    </w:p>
    <w:p w14:paraId="28B5F586" w14:textId="77BB1439" w:rsidR="00B46003" w:rsidRDefault="00B46003" w:rsidP="00B46003">
      <w:pPr>
        <w:pStyle w:val="ListParagraph"/>
        <w:numPr>
          <w:ilvl w:val="1"/>
          <w:numId w:val="4"/>
        </w:numPr>
      </w:pPr>
      <w:r>
        <w:t>Credit Contracts and Consumer Finance Act 2003 [if applicable]</w:t>
      </w:r>
    </w:p>
    <w:p w14:paraId="286D4466" w14:textId="0DF7A6F7" w:rsidR="00AC5F2A" w:rsidRDefault="00B46003" w:rsidP="00B46003">
      <w:pPr>
        <w:pStyle w:val="Heading3"/>
      </w:pPr>
      <w:r>
        <w:t>Review Protocol</w:t>
      </w:r>
      <w:r>
        <w:tab/>
      </w:r>
      <w:r>
        <w:br/>
      </w:r>
    </w:p>
    <w:tbl>
      <w:tblPr>
        <w:tblW w:w="5780" w:type="dxa"/>
        <w:tblLook w:val="04A0" w:firstRow="1" w:lastRow="0" w:firstColumn="1" w:lastColumn="0" w:noHBand="0" w:noVBand="1"/>
      </w:tblPr>
      <w:tblGrid>
        <w:gridCol w:w="2560"/>
        <w:gridCol w:w="3220"/>
      </w:tblGrid>
      <w:tr w:rsidR="00B46003" w:rsidRPr="000D0267" w14:paraId="70EB8DF8"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A07B6"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3AC69FC1"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B46003" w:rsidRPr="000D0267" w14:paraId="3BDD65D3"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7B261A7"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3158EF34"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B46003" w:rsidRPr="000D0267" w14:paraId="65ECC9CA"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7981184"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5FE4C1D4"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B46003" w:rsidRPr="000D0267" w14:paraId="45834498"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8063A2D"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31F2AA7D" w14:textId="77777777" w:rsidR="00B46003" w:rsidRPr="000D0267" w:rsidRDefault="00B4600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0E8CD452" w14:textId="77777777" w:rsidR="00B46003" w:rsidRPr="00B46003" w:rsidRDefault="00B46003" w:rsidP="00B46003"/>
    <w:sectPr w:rsidR="00B46003" w:rsidRPr="00B460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713A" w14:textId="77777777" w:rsidR="005D4716" w:rsidRDefault="005D4716" w:rsidP="005D4716">
      <w:pPr>
        <w:spacing w:after="0" w:line="240" w:lineRule="auto"/>
      </w:pPr>
      <w:r>
        <w:separator/>
      </w:r>
    </w:p>
  </w:endnote>
  <w:endnote w:type="continuationSeparator" w:id="0">
    <w:p w14:paraId="5EC6C281" w14:textId="77777777" w:rsidR="005D4716" w:rsidRDefault="005D4716" w:rsidP="005D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751F" w14:textId="77777777" w:rsidR="005D4716" w:rsidRDefault="005D4716" w:rsidP="005D4716">
      <w:pPr>
        <w:spacing w:after="0" w:line="240" w:lineRule="auto"/>
      </w:pPr>
      <w:r>
        <w:separator/>
      </w:r>
    </w:p>
  </w:footnote>
  <w:footnote w:type="continuationSeparator" w:id="0">
    <w:p w14:paraId="62C44A77" w14:textId="77777777" w:rsidR="005D4716" w:rsidRDefault="005D4716" w:rsidP="005D4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309F" w14:textId="7FFA12B7" w:rsidR="005D4716" w:rsidRDefault="005D4716" w:rsidP="005D4716">
    <w:pPr>
      <w:pStyle w:val="Header"/>
    </w:pPr>
    <w:r>
      <w:t>{INSERT ORGANISATION LOGO}</w:t>
    </w:r>
  </w:p>
  <w:p w14:paraId="4BF5315F" w14:textId="19C043E9" w:rsidR="005D4716" w:rsidRDefault="005D4716">
    <w:pPr>
      <w:pStyle w:val="Header"/>
    </w:pPr>
  </w:p>
  <w:p w14:paraId="4F50F287" w14:textId="77777777" w:rsidR="005D4716" w:rsidRDefault="005D4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1006"/>
    <w:multiLevelType w:val="hybridMultilevel"/>
    <w:tmpl w:val="D27C7E0C"/>
    <w:lvl w:ilvl="0" w:tplc="69541FF0">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34E7C30"/>
    <w:multiLevelType w:val="hybridMultilevel"/>
    <w:tmpl w:val="36A4B2DE"/>
    <w:lvl w:ilvl="0" w:tplc="FC0E5788">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1F338B4"/>
    <w:multiLevelType w:val="hybridMultilevel"/>
    <w:tmpl w:val="169CC2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37529A3"/>
    <w:multiLevelType w:val="hybridMultilevel"/>
    <w:tmpl w:val="11901A30"/>
    <w:lvl w:ilvl="0" w:tplc="A12451EA">
      <w:start w:val="1"/>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8884083"/>
    <w:multiLevelType w:val="hybridMultilevel"/>
    <w:tmpl w:val="E8B2AB1A"/>
    <w:lvl w:ilvl="0" w:tplc="3662C356">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3D71E69"/>
    <w:multiLevelType w:val="hybridMultilevel"/>
    <w:tmpl w:val="CB284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9B257C4"/>
    <w:multiLevelType w:val="hybridMultilevel"/>
    <w:tmpl w:val="CA2CA51A"/>
    <w:lvl w:ilvl="0" w:tplc="FC0E5788">
      <w:start w:val="1"/>
      <w:numFmt w:val="decimal"/>
      <w:lvlText w:val="%1."/>
      <w:lvlJc w:val="left"/>
      <w:pPr>
        <w:ind w:left="624" w:hanging="454"/>
      </w:pPr>
      <w:rPr>
        <w:rFonts w:hint="default"/>
      </w:rPr>
    </w:lvl>
    <w:lvl w:ilvl="1" w:tplc="A12451EA">
      <w:start w:val="1"/>
      <w:numFmt w:val="bullet"/>
      <w:lvlText w:val="•"/>
      <w:lvlJc w:val="left"/>
      <w:pPr>
        <w:ind w:left="624" w:hanging="454"/>
      </w:pPr>
      <w:rPr>
        <w:rFonts w:ascii="Calibri" w:eastAsiaTheme="minorHAnsi" w:hAnsi="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58864F4"/>
    <w:multiLevelType w:val="hybridMultilevel"/>
    <w:tmpl w:val="C0A2B1EE"/>
    <w:lvl w:ilvl="0" w:tplc="69541FF0">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54308846">
    <w:abstractNumId w:val="2"/>
  </w:num>
  <w:num w:numId="2" w16cid:durableId="441151265">
    <w:abstractNumId w:val="7"/>
  </w:num>
  <w:num w:numId="3" w16cid:durableId="1071150071">
    <w:abstractNumId w:val="0"/>
  </w:num>
  <w:num w:numId="4" w16cid:durableId="1766729394">
    <w:abstractNumId w:val="6"/>
  </w:num>
  <w:num w:numId="5" w16cid:durableId="956567870">
    <w:abstractNumId w:val="1"/>
  </w:num>
  <w:num w:numId="6" w16cid:durableId="1394040854">
    <w:abstractNumId w:val="4"/>
  </w:num>
  <w:num w:numId="7" w16cid:durableId="789085831">
    <w:abstractNumId w:val="5"/>
  </w:num>
  <w:num w:numId="8" w16cid:durableId="340359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03"/>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56D94"/>
    <w:rsid w:val="0036431B"/>
    <w:rsid w:val="003965A1"/>
    <w:rsid w:val="003B7EA1"/>
    <w:rsid w:val="003C19CC"/>
    <w:rsid w:val="003C3C29"/>
    <w:rsid w:val="003C407A"/>
    <w:rsid w:val="003C71F4"/>
    <w:rsid w:val="003C7E69"/>
    <w:rsid w:val="003D47FA"/>
    <w:rsid w:val="003D709B"/>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716"/>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273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46003"/>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107C48"/>
  <w15:chartTrackingRefBased/>
  <w15:docId w15:val="{245600B7-F22D-4B2D-961C-420EC9A8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003"/>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460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6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003"/>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460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600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46003"/>
    <w:pPr>
      <w:ind w:left="720"/>
      <w:contextualSpacing/>
    </w:pPr>
  </w:style>
  <w:style w:type="paragraph" w:styleId="Header">
    <w:name w:val="header"/>
    <w:basedOn w:val="Normal"/>
    <w:link w:val="HeaderChar"/>
    <w:uiPriority w:val="99"/>
    <w:unhideWhenUsed/>
    <w:rsid w:val="005D4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16"/>
  </w:style>
  <w:style w:type="paragraph" w:styleId="Footer">
    <w:name w:val="footer"/>
    <w:basedOn w:val="Normal"/>
    <w:link w:val="FooterChar"/>
    <w:uiPriority w:val="99"/>
    <w:unhideWhenUsed/>
    <w:rsid w:val="005D4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5BCEDA24-BE73-4D56-8557-AC0B9E7FBB0D}"/>
</file>

<file path=customXml/itemProps2.xml><?xml version="1.0" encoding="utf-8"?>
<ds:datastoreItem xmlns:ds="http://schemas.openxmlformats.org/officeDocument/2006/customXml" ds:itemID="{CA540D93-0F15-4EF2-AC11-852961BC800F}"/>
</file>

<file path=customXml/itemProps3.xml><?xml version="1.0" encoding="utf-8"?>
<ds:datastoreItem xmlns:ds="http://schemas.openxmlformats.org/officeDocument/2006/customXml" ds:itemID="{06C59346-16C2-41D9-8E79-C2F29DF23713}"/>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2023-09-27T23:46:00Z</dcterms:created>
  <dcterms:modified xsi:type="dcterms:W3CDTF">2023-09-28T23:06:00Z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