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21FD" w14:textId="39F68C1A" w:rsidR="00EC2BFC" w:rsidRDefault="00D4574B" w:rsidP="00EC2BFC">
      <w:r>
        <w:rPr>
          <w:rFonts w:ascii="Arial" w:hAnsi="Arial" w:cs="Arial"/>
          <w:color w:val="001489"/>
        </w:rPr>
        <w:pict w14:anchorId="2C8308D5">
          <v:rect id="_x0000_i1025" style="width:0;height:1.5pt" o:hralign="center" o:hrstd="t" o:hr="t" fillcolor="#a0a0a0" stroked="f"/>
        </w:pict>
      </w:r>
    </w:p>
    <w:p w14:paraId="2E06D85B" w14:textId="77777777" w:rsidR="00EC2BFC" w:rsidRDefault="00EC2BFC" w:rsidP="00EC2BFC">
      <w:pPr>
        <w:pStyle w:val="Heading1"/>
      </w:pPr>
      <w:r>
        <w:t xml:space="preserve">FINANCIAL POLICIES AND </w:t>
      </w:r>
      <w:r w:rsidRPr="00EC2BFC">
        <w:t>PROCEDURES</w:t>
      </w:r>
    </w:p>
    <w:p w14:paraId="57A6E5B0" w14:textId="01B3BF47" w:rsidR="00EC2BFC" w:rsidRDefault="00D4574B" w:rsidP="00EC2BFC">
      <w:r>
        <w:rPr>
          <w:rFonts w:ascii="Arial" w:hAnsi="Arial" w:cs="Arial"/>
          <w:color w:val="001489"/>
        </w:rPr>
        <w:pict w14:anchorId="671091BC">
          <v:rect id="_x0000_i1026" style="width:0;height:1.5pt" o:hralign="center" o:hrstd="t" o:hr="t" fillcolor="#a0a0a0" stroked="f"/>
        </w:pict>
      </w:r>
    </w:p>
    <w:p w14:paraId="38C6677B" w14:textId="35901AFD" w:rsidR="00EC2BFC" w:rsidRDefault="00EC2BFC" w:rsidP="00EC2BFC">
      <w:pPr>
        <w:pStyle w:val="Heading2"/>
      </w:pPr>
      <w:r>
        <w:br/>
        <w:t>SECTION 5:</w:t>
      </w:r>
      <w:r>
        <w:tab/>
        <w:t>OPERATING EXPENDITURE &amp; PAYABLES</w:t>
      </w:r>
    </w:p>
    <w:p w14:paraId="2E7CABA8" w14:textId="77777777" w:rsidR="00EC2BFC" w:rsidRDefault="00EC2BFC" w:rsidP="00EC2BFC">
      <w:pPr>
        <w:pStyle w:val="Heading2"/>
      </w:pPr>
      <w:r>
        <w:t>POLICY 4:</w:t>
      </w:r>
      <w:r>
        <w:tab/>
        <w:t>PETTY CASH &amp; EXPENSE CLAIMS</w:t>
      </w:r>
    </w:p>
    <w:p w14:paraId="7A03B233" w14:textId="74683200" w:rsidR="00EC2BFC" w:rsidRDefault="00EC2BFC" w:rsidP="00EC2BFC">
      <w:pPr>
        <w:pStyle w:val="Heading3"/>
      </w:pPr>
      <w:r>
        <w:br/>
        <w:t>Policy Rationale</w:t>
      </w:r>
      <w:r>
        <w:tab/>
      </w:r>
    </w:p>
    <w:p w14:paraId="7FD21AED" w14:textId="58AC95D6" w:rsidR="00EC2BFC" w:rsidRDefault="00EC2BFC" w:rsidP="00EC2BFC">
      <w:r>
        <w:br/>
      </w:r>
      <w:r w:rsidRPr="00EC2BFC">
        <w:rPr>
          <w:rFonts w:cstheme="minorHAnsi"/>
          <w:color w:val="001489"/>
        </w:rPr>
        <w:t>[organisation]</w:t>
      </w:r>
      <w:r>
        <w:t xml:space="preserve"> will keep a small petty cash float for general expenses, where it is not feasible to pay for those expenses via </w:t>
      </w:r>
      <w:r w:rsidRPr="00EC2BFC">
        <w:rPr>
          <w:rFonts w:cstheme="minorHAnsi"/>
          <w:color w:val="001489"/>
        </w:rPr>
        <w:t>[organisation]</w:t>
      </w:r>
      <w:r>
        <w:t>’s accounts payable or credit card.</w:t>
      </w:r>
    </w:p>
    <w:p w14:paraId="3A600091" w14:textId="77777777" w:rsidR="00EC2BFC" w:rsidRDefault="00EC2BFC" w:rsidP="00EC2BFC">
      <w:r>
        <w:t xml:space="preserve">Where staff incur expenditure personally, on behalf of </w:t>
      </w:r>
      <w:r w:rsidRPr="00EC2BFC">
        <w:rPr>
          <w:rFonts w:cstheme="minorHAnsi"/>
          <w:color w:val="001489"/>
        </w:rPr>
        <w:t>[organisation]</w:t>
      </w:r>
      <w:r>
        <w:t xml:space="preserve">, </w:t>
      </w:r>
      <w:r w:rsidRPr="00EC2BFC">
        <w:rPr>
          <w:rFonts w:cstheme="minorHAnsi"/>
          <w:color w:val="001489"/>
        </w:rPr>
        <w:t>[organisation]</w:t>
      </w:r>
      <w:r>
        <w:t xml:space="preserve"> will endeavour to reimburse staff for authorised expenditure in a prompt manner.</w:t>
      </w:r>
    </w:p>
    <w:p w14:paraId="61C03431" w14:textId="77777777" w:rsidR="00EC2BFC" w:rsidRDefault="00EC2BFC" w:rsidP="00EC2BFC">
      <w:pPr>
        <w:pStyle w:val="Heading3"/>
      </w:pPr>
      <w:r>
        <w:t>Policy Statement(s)</w:t>
      </w:r>
      <w:r>
        <w:tab/>
      </w:r>
    </w:p>
    <w:p w14:paraId="100287EE" w14:textId="7BD4D216" w:rsidR="00EC2BFC" w:rsidRDefault="00EC2BFC" w:rsidP="00EC2BFC">
      <w:r>
        <w:br/>
        <w:t xml:space="preserve">The CFO / Finance Manager shall determine the amount of any petty cash float which shall hold no more than $[100] to be replenished when required. This will be securely </w:t>
      </w:r>
      <w:proofErr w:type="gramStart"/>
      <w:r>
        <w:t>stored in a locked box at all times</w:t>
      </w:r>
      <w:proofErr w:type="gramEnd"/>
      <w:r>
        <w:t>.</w:t>
      </w:r>
    </w:p>
    <w:p w14:paraId="4C25735A" w14:textId="77777777" w:rsidR="00EC2BFC" w:rsidRDefault="00EC2BFC" w:rsidP="00EC2BFC">
      <w:r>
        <w:t>Petty cash expenditure will:</w:t>
      </w:r>
    </w:p>
    <w:p w14:paraId="53C71EE2" w14:textId="0A67F16D" w:rsidR="00EC2BFC" w:rsidRDefault="00EC2BFC" w:rsidP="00EC2BFC">
      <w:pPr>
        <w:pStyle w:val="ListParagraph"/>
        <w:numPr>
          <w:ilvl w:val="0"/>
          <w:numId w:val="2"/>
        </w:numPr>
      </w:pPr>
      <w:r>
        <w:t>Be the responsibility of, and managed by an appropriately delegated, and trained member of staff (</w:t>
      </w:r>
      <w:proofErr w:type="gramStart"/>
      <w:r>
        <w:t>e.g.</w:t>
      </w:r>
      <w:proofErr w:type="gramEnd"/>
      <w:r>
        <w:t xml:space="preserve"> Receptionist, Office Manager)</w:t>
      </w:r>
    </w:p>
    <w:p w14:paraId="18F8A01E" w14:textId="47C524D3" w:rsidR="00EC2BFC" w:rsidRDefault="00EC2BFC" w:rsidP="00EC2BFC">
      <w:pPr>
        <w:pStyle w:val="ListParagraph"/>
        <w:numPr>
          <w:ilvl w:val="0"/>
          <w:numId w:val="2"/>
        </w:numPr>
      </w:pPr>
      <w:r>
        <w:t xml:space="preserve">Be recorded and reconciled in an accurate and prompt </w:t>
      </w:r>
      <w:proofErr w:type="gramStart"/>
      <w:r>
        <w:t>manner</w:t>
      </w:r>
      <w:proofErr w:type="gramEnd"/>
    </w:p>
    <w:p w14:paraId="1523547A" w14:textId="654C5C54" w:rsidR="00EC2BFC" w:rsidRDefault="00EC2BFC" w:rsidP="00EC2BFC">
      <w:pPr>
        <w:pStyle w:val="ListParagraph"/>
        <w:numPr>
          <w:ilvl w:val="0"/>
          <w:numId w:val="2"/>
        </w:numPr>
      </w:pPr>
      <w:r>
        <w:t xml:space="preserve">Be supported by a receipt or tax </w:t>
      </w:r>
      <w:proofErr w:type="gramStart"/>
      <w:r>
        <w:t>invoice</w:t>
      </w:r>
      <w:proofErr w:type="gramEnd"/>
      <w:r>
        <w:t xml:space="preserve"> </w:t>
      </w:r>
    </w:p>
    <w:p w14:paraId="076C7AEE" w14:textId="26753D83" w:rsidR="00EC2BFC" w:rsidRDefault="00EC2BFC" w:rsidP="00EC2BFC">
      <w:pPr>
        <w:pStyle w:val="ListParagraph"/>
        <w:numPr>
          <w:ilvl w:val="0"/>
          <w:numId w:val="2"/>
        </w:numPr>
      </w:pPr>
      <w:r>
        <w:t>Only be used for general expenses of less than $100 (</w:t>
      </w:r>
      <w:proofErr w:type="gramStart"/>
      <w:r>
        <w:t>e.g.</w:t>
      </w:r>
      <w:proofErr w:type="gramEnd"/>
      <w:r>
        <w:t xml:space="preserve"> milk, stamps)</w:t>
      </w:r>
    </w:p>
    <w:p w14:paraId="67B4AF2F" w14:textId="5B4A7231" w:rsidR="00EC2BFC" w:rsidRDefault="00EC2BFC" w:rsidP="00EC2BFC">
      <w:pPr>
        <w:pStyle w:val="ListParagraph"/>
        <w:numPr>
          <w:ilvl w:val="0"/>
          <w:numId w:val="2"/>
        </w:numPr>
      </w:pPr>
      <w:r>
        <w:t xml:space="preserve">Not be used for any advances, traffic fines, reimbursement of gifts or personal loans or </w:t>
      </w:r>
      <w:proofErr w:type="gramStart"/>
      <w:r>
        <w:t>expenses</w:t>
      </w:r>
      <w:proofErr w:type="gramEnd"/>
    </w:p>
    <w:p w14:paraId="19B19D28" w14:textId="60E7FB17" w:rsidR="00EC2BFC" w:rsidRDefault="00EC2BFC" w:rsidP="00EC2BFC">
      <w:pPr>
        <w:pStyle w:val="ListParagraph"/>
        <w:numPr>
          <w:ilvl w:val="0"/>
          <w:numId w:val="2"/>
        </w:numPr>
      </w:pPr>
      <w:r>
        <w:t xml:space="preserve">Be reviewed by </w:t>
      </w:r>
      <w:r w:rsidRPr="00CA7945">
        <w:rPr>
          <w:rFonts w:cstheme="minorHAnsi"/>
          <w:color w:val="001489"/>
        </w:rPr>
        <w:t>[organisation]</w:t>
      </w:r>
      <w:r>
        <w:t xml:space="preserve">’s CFO / Finance Manager, on submission of a petty cash float </w:t>
      </w:r>
      <w:proofErr w:type="gramStart"/>
      <w:r>
        <w:t>replenishment</w:t>
      </w:r>
      <w:proofErr w:type="gramEnd"/>
      <w:r>
        <w:t xml:space="preserve"> </w:t>
      </w:r>
    </w:p>
    <w:p w14:paraId="4DE6BD67" w14:textId="77777777" w:rsidR="00EC2BFC" w:rsidRDefault="00EC2BFC" w:rsidP="00EC2BFC">
      <w:r w:rsidRPr="00EC2BFC">
        <w:rPr>
          <w:rFonts w:cstheme="minorHAnsi"/>
          <w:color w:val="001489"/>
        </w:rPr>
        <w:t>[organisation]</w:t>
      </w:r>
      <w:r>
        <w:t xml:space="preserve">’s CFO / Finance Manager shall promptly report any irregularities in petty cash expenditures to </w:t>
      </w:r>
      <w:r w:rsidRPr="00CA7945">
        <w:rPr>
          <w:rFonts w:cstheme="minorHAnsi"/>
          <w:color w:val="001489"/>
        </w:rPr>
        <w:t>[organisation]</w:t>
      </w:r>
      <w:r>
        <w:t>’s CEO and Audit, Finance &amp; Risk Committee.</w:t>
      </w:r>
    </w:p>
    <w:p w14:paraId="27FD0943" w14:textId="77777777" w:rsidR="00EC2BFC" w:rsidRDefault="00EC2BFC" w:rsidP="00EC2BFC">
      <w:r w:rsidRPr="00EC2BFC">
        <w:rPr>
          <w:rFonts w:cstheme="minorHAnsi"/>
          <w:color w:val="001489"/>
        </w:rPr>
        <w:t>[organisation]</w:t>
      </w:r>
      <w:r>
        <w:t xml:space="preserve"> will authorise and reimburse staff (via accounts payable) for any expenditure made personally by staff on behalf of </w:t>
      </w:r>
      <w:r w:rsidRPr="00CA7945">
        <w:rPr>
          <w:rFonts w:cstheme="minorHAnsi"/>
          <w:color w:val="001489"/>
        </w:rPr>
        <w:t>[organisation]</w:t>
      </w:r>
      <w:r>
        <w:t xml:space="preserve"> where:</w:t>
      </w:r>
    </w:p>
    <w:p w14:paraId="315917F2" w14:textId="33468B1F" w:rsidR="00EC2BFC" w:rsidRDefault="00EC2BFC" w:rsidP="00EC2BFC">
      <w:pPr>
        <w:pStyle w:val="ListParagraph"/>
        <w:numPr>
          <w:ilvl w:val="0"/>
          <w:numId w:val="4"/>
        </w:numPr>
      </w:pPr>
      <w:r>
        <w:t xml:space="preserve">The staff members have incurred those expenses in accordance with </w:t>
      </w:r>
      <w:r w:rsidRPr="00EC2BFC">
        <w:rPr>
          <w:rFonts w:cstheme="minorHAnsi"/>
          <w:color w:val="001489"/>
        </w:rPr>
        <w:t>[organisation]</w:t>
      </w:r>
      <w:r>
        <w:t>’s Delegated Authorities</w:t>
      </w:r>
    </w:p>
    <w:p w14:paraId="41F87921" w14:textId="338FF536" w:rsidR="00EC2BFC" w:rsidRDefault="00EC2BFC" w:rsidP="00EC2BFC">
      <w:pPr>
        <w:pStyle w:val="ListParagraph"/>
        <w:numPr>
          <w:ilvl w:val="0"/>
          <w:numId w:val="4"/>
        </w:numPr>
      </w:pPr>
      <w:r>
        <w:t xml:space="preserve">The expenditure is authorised in advance and supported by supplier tax invoices and evidence of payment or if reimbursement for use of personal vehicle support for kms driven and purpose of </w:t>
      </w:r>
      <w:proofErr w:type="gramStart"/>
      <w:r>
        <w:t>travel</w:t>
      </w:r>
      <w:proofErr w:type="gramEnd"/>
      <w:r>
        <w:t xml:space="preserve"> </w:t>
      </w:r>
    </w:p>
    <w:p w14:paraId="744BB523" w14:textId="6FFE9D8A" w:rsidR="00EC2BFC" w:rsidRDefault="00EC2BFC" w:rsidP="00EC2BFC">
      <w:pPr>
        <w:pStyle w:val="ListParagraph"/>
        <w:numPr>
          <w:ilvl w:val="0"/>
          <w:numId w:val="4"/>
        </w:numPr>
      </w:pPr>
      <w:r>
        <w:t xml:space="preserve">An accurate expense claim form is completed, approved by the staff member’s manager and forwarded to </w:t>
      </w:r>
      <w:r w:rsidRPr="00CA7945">
        <w:rPr>
          <w:rFonts w:cstheme="minorHAnsi"/>
          <w:color w:val="001489"/>
        </w:rPr>
        <w:t>[organisation]</w:t>
      </w:r>
      <w:r>
        <w:t xml:space="preserve">’s finance staff as soon as practicable subsequent to the expenditure being </w:t>
      </w:r>
      <w:proofErr w:type="gramStart"/>
      <w:r>
        <w:t>incurred</w:t>
      </w:r>
      <w:proofErr w:type="gramEnd"/>
    </w:p>
    <w:p w14:paraId="1770EADD" w14:textId="77777777" w:rsidR="00EC2BFC" w:rsidRDefault="00EC2BFC" w:rsidP="00EC2BFC">
      <w:r w:rsidRPr="00EC2BFC">
        <w:rPr>
          <w:rFonts w:cstheme="minorHAnsi"/>
          <w:color w:val="001489"/>
        </w:rPr>
        <w:t>[organisation]</w:t>
      </w:r>
      <w:r>
        <w:t xml:space="preserve"> will endeavour to reimburse staff expense claims in a prompt manner.</w:t>
      </w:r>
    </w:p>
    <w:p w14:paraId="2CE18B24" w14:textId="77777777" w:rsidR="00EC2BFC" w:rsidRDefault="00EC2BFC" w:rsidP="00EC2BFC">
      <w:pPr>
        <w:pStyle w:val="Heading3"/>
      </w:pPr>
      <w:r>
        <w:lastRenderedPageBreak/>
        <w:t>Policy Implementation and Related Procedure Documents</w:t>
      </w:r>
      <w:r>
        <w:tab/>
      </w:r>
    </w:p>
    <w:p w14:paraId="61EEF088" w14:textId="4223AF24" w:rsidR="00EC2BFC" w:rsidRDefault="00EC2BFC" w:rsidP="00EC2BFC">
      <w:r>
        <w:br/>
        <w:t xml:space="preserve">The implementation and review of these Petty Cash &amp; Expense Claims policies are the responsibility of </w:t>
      </w:r>
      <w:r w:rsidRPr="00EC2BFC">
        <w:rPr>
          <w:rFonts w:cstheme="minorHAnsi"/>
          <w:color w:val="001489"/>
        </w:rPr>
        <w:t>[organisation]</w:t>
      </w:r>
      <w:r>
        <w:t>’s Audit, Finance &amp; Risk Committee.</w:t>
      </w:r>
    </w:p>
    <w:p w14:paraId="268E7FDA" w14:textId="77777777" w:rsidR="00EC2BFC" w:rsidRDefault="00EC2BFC" w:rsidP="00EC2BFC">
      <w:r>
        <w:t xml:space="preserve">The </w:t>
      </w:r>
      <w:r w:rsidRPr="00EC2BFC">
        <w:rPr>
          <w:rFonts w:cstheme="minorHAnsi"/>
          <w:color w:val="001489"/>
        </w:rPr>
        <w:t>[organisation]</w:t>
      </w:r>
      <w:r>
        <w:t>’s CFO / Finance Manager will implement procedures and appropriate training for the administration and monitoring of Petty Cash expenditure.  They will also implement procedures for the generation and processing of staff expense claims.</w:t>
      </w:r>
    </w:p>
    <w:p w14:paraId="43CB9DFE" w14:textId="77777777" w:rsidR="00EC2BFC" w:rsidRDefault="00EC2BFC" w:rsidP="00EC2BFC">
      <w:r>
        <w:t xml:space="preserve">The following </w:t>
      </w:r>
      <w:r w:rsidRPr="00EC2BFC">
        <w:rPr>
          <w:rFonts w:cstheme="minorHAnsi"/>
          <w:color w:val="001489"/>
        </w:rPr>
        <w:t>[organisation]</w:t>
      </w:r>
      <w:r>
        <w:t xml:space="preserve"> policies and frameworks should be referred to in this regard:</w:t>
      </w:r>
    </w:p>
    <w:p w14:paraId="75790445" w14:textId="0B851251" w:rsidR="00EC2BFC" w:rsidRDefault="00EC2BFC" w:rsidP="00EC2BFC">
      <w:pPr>
        <w:pStyle w:val="ListParagraph"/>
        <w:numPr>
          <w:ilvl w:val="0"/>
          <w:numId w:val="6"/>
        </w:numPr>
      </w:pPr>
      <w:r>
        <w:t>Finance Manual</w:t>
      </w:r>
    </w:p>
    <w:p w14:paraId="3EA5B397" w14:textId="5505B5FE" w:rsidR="00EC2BFC" w:rsidRDefault="00EC2BFC" w:rsidP="00EC2BFC">
      <w:pPr>
        <w:pStyle w:val="ListParagraph"/>
        <w:numPr>
          <w:ilvl w:val="0"/>
          <w:numId w:val="6"/>
        </w:numPr>
      </w:pPr>
      <w:r>
        <w:t>Delegated Authorities Policy</w:t>
      </w:r>
    </w:p>
    <w:p w14:paraId="75E790AD" w14:textId="755D2DD0" w:rsidR="00EC2BFC" w:rsidRDefault="00EC2BFC" w:rsidP="00EC2BFC">
      <w:pPr>
        <w:pStyle w:val="ListParagraph"/>
        <w:numPr>
          <w:ilvl w:val="0"/>
          <w:numId w:val="6"/>
        </w:numPr>
      </w:pPr>
      <w:r>
        <w:t>Budgeting &amp; Forecasting Policy</w:t>
      </w:r>
    </w:p>
    <w:p w14:paraId="4FA64178" w14:textId="6CA0F9E1" w:rsidR="00EC2BFC" w:rsidRDefault="00EC2BFC" w:rsidP="00EC2BFC">
      <w:pPr>
        <w:pStyle w:val="ListParagraph"/>
        <w:numPr>
          <w:ilvl w:val="0"/>
          <w:numId w:val="6"/>
        </w:numPr>
      </w:pPr>
      <w:r>
        <w:t>Accountability, Internal Controls &amp; Audit Policy</w:t>
      </w:r>
    </w:p>
    <w:p w14:paraId="382A85EA" w14:textId="28EC4952" w:rsidR="00EC2BFC" w:rsidRDefault="00EC2BFC" w:rsidP="00EC2BFC">
      <w:pPr>
        <w:pStyle w:val="ListParagraph"/>
        <w:numPr>
          <w:ilvl w:val="0"/>
          <w:numId w:val="6"/>
        </w:numPr>
      </w:pPr>
      <w:r>
        <w:t>Financial Systems &amp; Procedures Policy</w:t>
      </w:r>
    </w:p>
    <w:p w14:paraId="52603C5F" w14:textId="40284EC1" w:rsidR="00EC2BFC" w:rsidRDefault="00EC2BFC" w:rsidP="00EC2BFC">
      <w:pPr>
        <w:pStyle w:val="ListParagraph"/>
        <w:numPr>
          <w:ilvl w:val="0"/>
          <w:numId w:val="6"/>
        </w:numPr>
      </w:pPr>
      <w:r>
        <w:t>Fraud Policy</w:t>
      </w:r>
    </w:p>
    <w:p w14:paraId="50F8E499" w14:textId="2733760D" w:rsidR="00EC2BFC" w:rsidRDefault="00EC2BFC" w:rsidP="00EC2BFC">
      <w:pPr>
        <w:pStyle w:val="ListParagraph"/>
        <w:numPr>
          <w:ilvl w:val="0"/>
          <w:numId w:val="6"/>
        </w:numPr>
      </w:pPr>
      <w:r>
        <w:t>Travel &amp; Entertainment Policy</w:t>
      </w:r>
    </w:p>
    <w:p w14:paraId="7766A47C" w14:textId="52C77947" w:rsidR="00EC2BFC" w:rsidRDefault="00EC2BFC" w:rsidP="00EC2BFC">
      <w:pPr>
        <w:pStyle w:val="ListParagraph"/>
        <w:numPr>
          <w:ilvl w:val="0"/>
          <w:numId w:val="6"/>
        </w:numPr>
      </w:pPr>
      <w:r>
        <w:t>Purchasing &amp; Payments Policy</w:t>
      </w:r>
    </w:p>
    <w:p w14:paraId="37C12042" w14:textId="0D7DA406" w:rsidR="00EC2BFC" w:rsidRDefault="00EC2BFC" w:rsidP="00EC2BFC">
      <w:pPr>
        <w:pStyle w:val="ListParagraph"/>
        <w:numPr>
          <w:ilvl w:val="0"/>
          <w:numId w:val="6"/>
        </w:numPr>
      </w:pPr>
      <w:r>
        <w:t>Bank Accounts Policy</w:t>
      </w:r>
    </w:p>
    <w:p w14:paraId="06FF5D85" w14:textId="18F699AC" w:rsidR="00EC2BFC" w:rsidRDefault="00EC2BFC" w:rsidP="00EC2BFC">
      <w:pPr>
        <w:pStyle w:val="ListParagraph"/>
        <w:numPr>
          <w:ilvl w:val="0"/>
          <w:numId w:val="6"/>
        </w:numPr>
      </w:pPr>
      <w:r>
        <w:t>Tax &amp; Charitable Status Policy</w:t>
      </w:r>
    </w:p>
    <w:p w14:paraId="0DB36D1E" w14:textId="65F34909" w:rsidR="00EC2BFC" w:rsidRDefault="00EC2BFC" w:rsidP="00EC2BFC">
      <w:pPr>
        <w:pStyle w:val="ListParagraph"/>
        <w:numPr>
          <w:ilvl w:val="0"/>
          <w:numId w:val="6"/>
        </w:numPr>
      </w:pPr>
      <w:r>
        <w:t>Tax (Non-Charitable Entity) Policy</w:t>
      </w:r>
    </w:p>
    <w:p w14:paraId="1B2CD862" w14:textId="6E02C0E8" w:rsidR="00EC2BFC" w:rsidRDefault="00EC2BFC" w:rsidP="00EC2BFC">
      <w:pPr>
        <w:pStyle w:val="Heading3"/>
      </w:pPr>
      <w:r>
        <w:t>Legislative Compliance Considerations</w:t>
      </w:r>
      <w:r>
        <w:br/>
      </w:r>
      <w:r>
        <w:tab/>
      </w:r>
    </w:p>
    <w:p w14:paraId="376DDB69" w14:textId="4751128B" w:rsidR="00EC2BFC" w:rsidRDefault="00EC2BFC" w:rsidP="00EC2BFC">
      <w:pPr>
        <w:pStyle w:val="ListParagraph"/>
        <w:numPr>
          <w:ilvl w:val="0"/>
          <w:numId w:val="6"/>
        </w:numPr>
      </w:pPr>
      <w:r>
        <w:t xml:space="preserve">Goods and Services Tax Act 1985 </w:t>
      </w:r>
    </w:p>
    <w:p w14:paraId="0C8717E0" w14:textId="01226193" w:rsidR="00EC2BFC" w:rsidRDefault="00EC2BFC" w:rsidP="00EC2BFC">
      <w:pPr>
        <w:pStyle w:val="ListParagraph"/>
        <w:numPr>
          <w:ilvl w:val="0"/>
          <w:numId w:val="6"/>
        </w:numPr>
      </w:pPr>
      <w:r>
        <w:t>Tax Administration Act 1994</w:t>
      </w:r>
    </w:p>
    <w:p w14:paraId="7F3614E7" w14:textId="77777777" w:rsidR="00EC2BFC" w:rsidRDefault="00EC2BFC" w:rsidP="00EC2BFC">
      <w:pPr>
        <w:pStyle w:val="Heading3"/>
      </w:pPr>
      <w:r>
        <w:t>Review Protocol</w:t>
      </w:r>
    </w:p>
    <w:p w14:paraId="59ACA094" w14:textId="648C8E25" w:rsidR="00AC5F2A" w:rsidRDefault="00EC2BFC" w:rsidP="00EC2BFC">
      <w:pPr>
        <w:pStyle w:val="Heading3"/>
      </w:pPr>
      <w:r>
        <w:tab/>
      </w:r>
    </w:p>
    <w:tbl>
      <w:tblPr>
        <w:tblW w:w="5780" w:type="dxa"/>
        <w:tblLook w:val="04A0" w:firstRow="1" w:lastRow="0" w:firstColumn="1" w:lastColumn="0" w:noHBand="0" w:noVBand="1"/>
      </w:tblPr>
      <w:tblGrid>
        <w:gridCol w:w="2560"/>
        <w:gridCol w:w="3220"/>
      </w:tblGrid>
      <w:tr w:rsidR="00EC2BFC" w:rsidRPr="000D0267" w14:paraId="65852915"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A869"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2CE197B1"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EC2BFC" w:rsidRPr="000D0267" w14:paraId="3BD00270"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085E4EB"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6BABE07D"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EC2BFC" w:rsidRPr="000D0267" w14:paraId="4F54936D"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5FA533D"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5F5808C0"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EC2BFC" w:rsidRPr="000D0267" w14:paraId="4B5059A9"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AA8A917"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336BD829" w14:textId="77777777" w:rsidR="00EC2BFC" w:rsidRPr="000D0267" w:rsidRDefault="00EC2BFC"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37EAF848" w14:textId="77777777" w:rsidR="00EC2BFC" w:rsidRPr="00EC2BFC" w:rsidRDefault="00EC2BFC" w:rsidP="00EC2BFC"/>
    <w:sectPr w:rsidR="00EC2BFC" w:rsidRPr="00EC2B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9C28" w14:textId="77777777" w:rsidR="00D4574B" w:rsidRDefault="00D4574B" w:rsidP="00D4574B">
      <w:pPr>
        <w:spacing w:after="0" w:line="240" w:lineRule="auto"/>
      </w:pPr>
      <w:r>
        <w:separator/>
      </w:r>
    </w:p>
  </w:endnote>
  <w:endnote w:type="continuationSeparator" w:id="0">
    <w:p w14:paraId="432E5C13" w14:textId="77777777" w:rsidR="00D4574B" w:rsidRDefault="00D4574B" w:rsidP="00D4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DABE" w14:textId="77777777" w:rsidR="00D4574B" w:rsidRDefault="00D4574B" w:rsidP="00D4574B">
      <w:pPr>
        <w:spacing w:after="0" w:line="240" w:lineRule="auto"/>
      </w:pPr>
      <w:r>
        <w:separator/>
      </w:r>
    </w:p>
  </w:footnote>
  <w:footnote w:type="continuationSeparator" w:id="0">
    <w:p w14:paraId="7658BA3C" w14:textId="77777777" w:rsidR="00D4574B" w:rsidRDefault="00D4574B" w:rsidP="00D4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9A7F" w14:textId="79061745" w:rsidR="00D4574B" w:rsidRDefault="00D4574B" w:rsidP="00D4574B">
    <w:pPr>
      <w:pStyle w:val="Header"/>
    </w:pPr>
    <w:r>
      <w:t>{INSERT ORGANISATION LOGO}</w:t>
    </w:r>
  </w:p>
  <w:p w14:paraId="5C8E4470" w14:textId="1D87AD0A" w:rsidR="00D4574B" w:rsidRDefault="00D4574B">
    <w:pPr>
      <w:pStyle w:val="Header"/>
    </w:pPr>
  </w:p>
  <w:p w14:paraId="527DC546" w14:textId="77777777" w:rsidR="00D4574B" w:rsidRDefault="00D4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7E8"/>
    <w:multiLevelType w:val="hybridMultilevel"/>
    <w:tmpl w:val="BFB2891E"/>
    <w:lvl w:ilvl="0" w:tplc="225453E2">
      <w:start w:val="3"/>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3F48A1"/>
    <w:multiLevelType w:val="hybridMultilevel"/>
    <w:tmpl w:val="7AA692E2"/>
    <w:lvl w:ilvl="0" w:tplc="225453E2">
      <w:start w:val="3"/>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EF0182"/>
    <w:multiLevelType w:val="hybridMultilevel"/>
    <w:tmpl w:val="11EE3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29D49C6"/>
    <w:multiLevelType w:val="hybridMultilevel"/>
    <w:tmpl w:val="A7364D4C"/>
    <w:lvl w:ilvl="0" w:tplc="1C322978">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C260FE5"/>
    <w:multiLevelType w:val="hybridMultilevel"/>
    <w:tmpl w:val="3B6E4EE6"/>
    <w:lvl w:ilvl="0" w:tplc="48F6867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9572029"/>
    <w:multiLevelType w:val="hybridMultilevel"/>
    <w:tmpl w:val="EC30951C"/>
    <w:lvl w:ilvl="0" w:tplc="1C322978">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2D55B5F"/>
    <w:multiLevelType w:val="hybridMultilevel"/>
    <w:tmpl w:val="24D69C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9782403">
    <w:abstractNumId w:val="6"/>
  </w:num>
  <w:num w:numId="2" w16cid:durableId="1391347806">
    <w:abstractNumId w:val="3"/>
  </w:num>
  <w:num w:numId="3" w16cid:durableId="152768888">
    <w:abstractNumId w:val="5"/>
  </w:num>
  <w:num w:numId="4" w16cid:durableId="636954489">
    <w:abstractNumId w:val="4"/>
  </w:num>
  <w:num w:numId="5" w16cid:durableId="1716194155">
    <w:abstractNumId w:val="2"/>
  </w:num>
  <w:num w:numId="6" w16cid:durableId="1153331831">
    <w:abstractNumId w:val="1"/>
  </w:num>
  <w:num w:numId="7" w16cid:durableId="1658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FC"/>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A7945"/>
    <w:rsid w:val="00CB1B99"/>
    <w:rsid w:val="00CB7515"/>
    <w:rsid w:val="00CD07FA"/>
    <w:rsid w:val="00CD69B3"/>
    <w:rsid w:val="00D412E6"/>
    <w:rsid w:val="00D41AC5"/>
    <w:rsid w:val="00D44631"/>
    <w:rsid w:val="00D4574B"/>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C2BFC"/>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299020"/>
  <w15:chartTrackingRefBased/>
  <w15:docId w15:val="{68A2F425-D4D6-4A25-B98E-BF284FE8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FC"/>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C2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B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FC"/>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C2B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2BF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C2BFC"/>
    <w:pPr>
      <w:ind w:left="720"/>
      <w:contextualSpacing/>
    </w:pPr>
  </w:style>
  <w:style w:type="paragraph" w:styleId="Header">
    <w:name w:val="header"/>
    <w:basedOn w:val="Normal"/>
    <w:link w:val="HeaderChar"/>
    <w:uiPriority w:val="99"/>
    <w:unhideWhenUsed/>
    <w:rsid w:val="00D45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74B"/>
  </w:style>
  <w:style w:type="paragraph" w:styleId="Footer">
    <w:name w:val="footer"/>
    <w:basedOn w:val="Normal"/>
    <w:link w:val="FooterChar"/>
    <w:uiPriority w:val="99"/>
    <w:unhideWhenUsed/>
    <w:rsid w:val="00D45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3FB5C469-0903-42AD-A142-9FDBE9CA833F}"/>
</file>

<file path=customXml/itemProps2.xml><?xml version="1.0" encoding="utf-8"?>
<ds:datastoreItem xmlns:ds="http://schemas.openxmlformats.org/officeDocument/2006/customXml" ds:itemID="{7CF366B2-ABBF-4E72-8725-D0E7721F1688}"/>
</file>

<file path=customXml/itemProps3.xml><?xml version="1.0" encoding="utf-8"?>
<ds:datastoreItem xmlns:ds="http://schemas.openxmlformats.org/officeDocument/2006/customXml" ds:itemID="{1F0C8FC8-F84E-4509-9417-7223B7898C3F}"/>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2023-09-28T00:45:00Z</dcterms:created>
  <dcterms:modified xsi:type="dcterms:W3CDTF">2023-09-28T23:08:00Z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